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BA73" w14:textId="77777777" w:rsidR="009E2CDE" w:rsidRPr="007545D6" w:rsidRDefault="009E2CDE" w:rsidP="009E2CDE">
      <w:pPr>
        <w:pStyle w:val="CABEZA"/>
        <w:rPr>
          <w:rFonts w:cs="Times New Roman"/>
        </w:rPr>
      </w:pPr>
      <w:r w:rsidRPr="007545D6">
        <w:rPr>
          <w:rFonts w:cs="Times New Roman"/>
        </w:rPr>
        <w:t>SECRETARIA DE HACIENDA Y CREDITO PUBLICO</w:t>
      </w:r>
    </w:p>
    <w:p w14:paraId="24F00DA9" w14:textId="1C775D24" w:rsidR="009E2CDE" w:rsidRPr="007545D6" w:rsidRDefault="009E2CDE" w:rsidP="009E2CDE">
      <w:pPr>
        <w:pStyle w:val="Titulo1"/>
        <w:rPr>
          <w:rFonts w:eastAsia="Times" w:cs="Times New Roman"/>
          <w:bCs/>
          <w:lang w:val="es-ES_tradnl"/>
        </w:rPr>
      </w:pPr>
      <w:r w:rsidRPr="007545D6">
        <w:rPr>
          <w:rFonts w:eastAsia="Calibri" w:cs="Times New Roman"/>
        </w:rPr>
        <w:t>OFICIO 500-05-2022-6678 mediante el cual se comunica listado de contribuyentes que promovieron algún medio de defensa en contra del oficio de presunción a que se refiere el artículo 69-B primer párrafo del Código Fiscal de la Federación o en contra de la resolución a que se refiere el cuarto párrafo del artículo en comento y una vez resuelto el mismo el órgano jurisdiccional o administrativo dejó sin efectos el referido acto.</w:t>
      </w:r>
    </w:p>
    <w:p w14:paraId="2848DFCB" w14:textId="77777777" w:rsidR="009E2CDE" w:rsidRPr="007545D6" w:rsidRDefault="009E2CDE" w:rsidP="009E2CDE">
      <w:pPr>
        <w:pStyle w:val="Titulo2"/>
      </w:pPr>
      <w:r w:rsidRPr="007545D6">
        <w:t xml:space="preserve">Al margen un sello con el Escudo Nacional, que dice: Estados Unidos </w:t>
      </w:r>
      <w:proofErr w:type="gramStart"/>
      <w:r w:rsidRPr="007545D6">
        <w:t>Mexicanos.-</w:t>
      </w:r>
      <w:proofErr w:type="gramEnd"/>
      <w:r w:rsidRPr="007545D6">
        <w:t xml:space="preserve"> HACIENDA.- Secretaría de Hacienda y Crédito Público.- Servicio de Administración Tributaria.- Administración General de Auditoría Fiscal Federal.- Administración Central de Fiscalización Estratégica.</w:t>
      </w:r>
    </w:p>
    <w:p w14:paraId="0EBE2898" w14:textId="77777777" w:rsidR="009E2CDE" w:rsidRPr="00DA1229" w:rsidRDefault="009E2CDE" w:rsidP="009E2CDE">
      <w:pPr>
        <w:pStyle w:val="Texto"/>
        <w:spacing w:line="324" w:lineRule="exact"/>
        <w:rPr>
          <w:rFonts w:eastAsia="Calibri"/>
          <w:b/>
          <w:szCs w:val="18"/>
        </w:rPr>
      </w:pPr>
      <w:r w:rsidRPr="00DA1229">
        <w:rPr>
          <w:rFonts w:eastAsia="Calibri"/>
          <w:b/>
        </w:rPr>
        <w:t>Oficio</w:t>
      </w:r>
      <w:r>
        <w:rPr>
          <w:rFonts w:eastAsia="Calibri"/>
          <w:b/>
        </w:rPr>
        <w:t xml:space="preserve"> Número</w:t>
      </w:r>
      <w:r w:rsidRPr="00DA1229">
        <w:rPr>
          <w:rFonts w:eastAsia="Calibri"/>
          <w:b/>
        </w:rPr>
        <w:t xml:space="preserve"> 500-05-2022-6678</w:t>
      </w:r>
    </w:p>
    <w:p w14:paraId="30280B63" w14:textId="77777777" w:rsidR="009E2CDE" w:rsidRPr="00177339" w:rsidRDefault="009E2CDE" w:rsidP="009E2CDE">
      <w:pPr>
        <w:pStyle w:val="Texto"/>
        <w:spacing w:line="324" w:lineRule="exact"/>
        <w:ind w:left="288" w:right="3989" w:firstLine="0"/>
        <w:rPr>
          <w:rFonts w:eastAsia="Times"/>
          <w:bCs/>
          <w:szCs w:val="18"/>
          <w:lang w:val="es-ES_tradnl" w:eastAsia="es-MX"/>
        </w:rPr>
      </w:pPr>
      <w:r w:rsidRPr="00177339">
        <w:rPr>
          <w:rFonts w:eastAsia="Calibri"/>
          <w:b/>
          <w:szCs w:val="18"/>
        </w:rPr>
        <w:t xml:space="preserve">Asunto: </w:t>
      </w:r>
      <w:r w:rsidRPr="00177339">
        <w:rPr>
          <w:rFonts w:eastAsia="Calibri"/>
          <w:szCs w:val="18"/>
        </w:rPr>
        <w:t xml:space="preserve">Se comunica listado de contribuyentes que promovieron algún medio de defensa en contra del oficio de presunción a que se refiere el artículo 69-B primer párrafo del CFF o en contra de la resolución a que se refiere el </w:t>
      </w:r>
      <w:r w:rsidRPr="00177339">
        <w:rPr>
          <w:rFonts w:eastAsia="Calibri"/>
          <w:b/>
          <w:szCs w:val="18"/>
        </w:rPr>
        <w:t>cuarto</w:t>
      </w:r>
      <w:r w:rsidRPr="00177339">
        <w:rPr>
          <w:rFonts w:eastAsia="Calibri"/>
          <w:szCs w:val="18"/>
        </w:rPr>
        <w:t xml:space="preserve"> párrafo del artículo en comento y una vez resuelto el mismo el órgano jurisdiccional o administrativo dejó sin </w:t>
      </w:r>
      <w:r w:rsidRPr="00177339">
        <w:rPr>
          <w:rFonts w:eastAsia="Calibri"/>
          <w:b/>
          <w:szCs w:val="18"/>
        </w:rPr>
        <w:t>efectos</w:t>
      </w:r>
      <w:r w:rsidRPr="00177339">
        <w:rPr>
          <w:rFonts w:eastAsia="Calibri"/>
          <w:szCs w:val="18"/>
        </w:rPr>
        <w:t xml:space="preserve"> el referido acto.</w:t>
      </w:r>
    </w:p>
    <w:p w14:paraId="0B49A956" w14:textId="77777777" w:rsidR="009E2CDE" w:rsidRPr="00177339" w:rsidRDefault="009E2CDE" w:rsidP="009E2CDE">
      <w:pPr>
        <w:pStyle w:val="Texto"/>
        <w:spacing w:line="324" w:lineRule="exact"/>
        <w:rPr>
          <w:rFonts w:eastAsia="Times"/>
          <w:szCs w:val="18"/>
          <w:lang w:eastAsia="es-MX"/>
        </w:rPr>
      </w:pPr>
      <w:r w:rsidRPr="00177339">
        <w:rPr>
          <w:rFonts w:eastAsia="Times"/>
          <w:szCs w:val="18"/>
          <w:lang w:eastAsia="es-MX"/>
        </w:rPr>
        <w:t xml:space="preserve">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 y último, numeral 5 </w:t>
      </w:r>
      <w:r w:rsidRPr="00177339">
        <w:rPr>
          <w:rFonts w:eastAsia="Calibri"/>
          <w:bCs/>
          <w:szCs w:val="18"/>
        </w:rPr>
        <w:t>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177339">
        <w:rPr>
          <w:rFonts w:eastAsia="Times"/>
          <w:szCs w:val="18"/>
          <w:lang w:eastAsia="es-MX"/>
        </w:rPr>
        <w:t xml:space="preserve">;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w:t>
      </w:r>
      <w:r w:rsidRPr="00177339">
        <w:rPr>
          <w:rFonts w:eastAsia="Times"/>
          <w:b/>
          <w:szCs w:val="18"/>
          <w:lang w:eastAsia="es-MX"/>
        </w:rPr>
        <w:t>sexto</w:t>
      </w:r>
      <w:r w:rsidRPr="00177339">
        <w:rPr>
          <w:rFonts w:eastAsia="Times"/>
          <w:szCs w:val="18"/>
          <w:lang w:eastAsia="es-MX"/>
        </w:rPr>
        <w:t xml:space="preserve"> del Código Fiscal de la Federación, le comunica lo siguiente:</w:t>
      </w:r>
    </w:p>
    <w:p w14:paraId="23F20FF3" w14:textId="77777777" w:rsidR="009E2CDE" w:rsidRPr="00177339" w:rsidRDefault="009E2CDE" w:rsidP="009E2CDE">
      <w:pPr>
        <w:pStyle w:val="Texto"/>
        <w:spacing w:line="320" w:lineRule="exact"/>
        <w:rPr>
          <w:rFonts w:eastAsia="Calibri"/>
          <w:bCs/>
          <w:szCs w:val="18"/>
          <w:lang w:eastAsia="es-MX"/>
        </w:rPr>
      </w:pPr>
      <w:r w:rsidRPr="00177339">
        <w:rPr>
          <w:rFonts w:eastAsia="Calibri"/>
          <w:bCs/>
          <w:szCs w:val="18"/>
          <w:lang w:eastAsia="es-MX"/>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185AB09A" w14:textId="77777777" w:rsidR="009E2CDE" w:rsidRPr="00177339" w:rsidRDefault="009E2CDE" w:rsidP="009E2CDE">
      <w:pPr>
        <w:pStyle w:val="Texto"/>
        <w:spacing w:line="320" w:lineRule="exact"/>
        <w:rPr>
          <w:rFonts w:eastAsia="Calibri"/>
          <w:bCs/>
          <w:szCs w:val="18"/>
          <w:lang w:eastAsia="es-MX"/>
        </w:rPr>
      </w:pPr>
      <w:r w:rsidRPr="00177339">
        <w:rPr>
          <w:rFonts w:eastAsia="Calibri"/>
          <w:bCs/>
          <w:szCs w:val="18"/>
          <w:lang w:eastAsia="es-MX"/>
        </w:rPr>
        <w:lastRenderedPageBreak/>
        <w:t xml:space="preserve">Seguido el procedimiento previsto en el referido artículo 69-B del Código Fiscal de la Federación, y en términos del </w:t>
      </w:r>
      <w:r w:rsidRPr="00177339">
        <w:rPr>
          <w:rFonts w:eastAsia="Calibri"/>
          <w:b/>
          <w:bCs/>
          <w:szCs w:val="18"/>
          <w:lang w:eastAsia="es-MX"/>
        </w:rPr>
        <w:t>cuarto</w:t>
      </w:r>
      <w:r w:rsidRPr="00177339">
        <w:rPr>
          <w:rFonts w:eastAsia="Calibri"/>
          <w:bCs/>
          <w:szCs w:val="18"/>
          <w:lang w:eastAsia="es-MX"/>
        </w:rPr>
        <w:t xml:space="preserve"> párrafo del referido artículo, a los contribuyentes de referencia se les notificó la resolución definitiva como se indica a continuación:</w:t>
      </w:r>
    </w:p>
    <w:p w14:paraId="6A35B6D2" w14:textId="77777777" w:rsidR="009E2CDE" w:rsidRPr="00177339" w:rsidRDefault="009E2CDE" w:rsidP="009E2CDE">
      <w:pPr>
        <w:pStyle w:val="Texto"/>
        <w:rPr>
          <w:rFonts w:eastAsia="Times"/>
          <w:bCs/>
          <w:szCs w:val="18"/>
          <w:lang w:val="es-ES_tradnl" w:eastAsia="es-MX"/>
        </w:rPr>
      </w:pPr>
      <w:r w:rsidRPr="00177339">
        <w:rPr>
          <w:rFonts w:eastAsia="Times"/>
          <w:b/>
          <w:bCs/>
          <w:szCs w:val="18"/>
          <w:lang w:val="es-ES_tradnl" w:eastAsia="es-MX"/>
        </w:rPr>
        <w:t>Notificación al contribuyente del oficio de la RESOLUCIÓN DEFINITIVA</w:t>
      </w:r>
      <w:r w:rsidRPr="00177339">
        <w:rPr>
          <w:rFonts w:eastAsia="Times"/>
          <w:bCs/>
          <w:szCs w:val="18"/>
          <w:lang w:val="es-ES_tradnl" w:eastAsia="es-MX"/>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5"/>
        <w:gridCol w:w="1234"/>
        <w:gridCol w:w="1199"/>
        <w:gridCol w:w="907"/>
        <w:gridCol w:w="829"/>
        <w:gridCol w:w="868"/>
        <w:gridCol w:w="830"/>
        <w:gridCol w:w="865"/>
        <w:gridCol w:w="865"/>
        <w:gridCol w:w="730"/>
      </w:tblGrid>
      <w:tr w:rsidR="009E2CDE" w:rsidRPr="0094472B" w14:paraId="328FB08F" w14:textId="77777777" w:rsidTr="004F1449">
        <w:trPr>
          <w:trHeight w:val="20"/>
          <w:tblHeader/>
        </w:trPr>
        <w:tc>
          <w:tcPr>
            <w:tcW w:w="421" w:type="dxa"/>
            <w:vMerge w:val="restart"/>
            <w:shd w:val="clear" w:color="auto" w:fill="DBDBDB"/>
            <w:noWrap/>
            <w:vAlign w:val="center"/>
          </w:tcPr>
          <w:p w14:paraId="29B37CF1" w14:textId="77777777" w:rsidR="009E2CDE" w:rsidRPr="0094472B" w:rsidRDefault="009E2CDE" w:rsidP="004F1449">
            <w:pPr>
              <w:pStyle w:val="Texto"/>
              <w:spacing w:before="40" w:after="40" w:line="160" w:lineRule="exact"/>
              <w:ind w:firstLine="0"/>
              <w:jc w:val="center"/>
              <w:rPr>
                <w:rFonts w:eastAsia="Times"/>
                <w:bCs/>
                <w:sz w:val="10"/>
                <w:szCs w:val="10"/>
                <w:lang w:eastAsia="es-MX"/>
              </w:rPr>
            </w:pPr>
          </w:p>
        </w:tc>
        <w:tc>
          <w:tcPr>
            <w:tcW w:w="1417" w:type="dxa"/>
            <w:vMerge w:val="restart"/>
            <w:shd w:val="clear" w:color="auto" w:fill="DBDBDB"/>
            <w:noWrap/>
            <w:vAlign w:val="center"/>
          </w:tcPr>
          <w:p w14:paraId="65CCFD8B"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R.F.C.</w:t>
            </w:r>
          </w:p>
        </w:tc>
        <w:tc>
          <w:tcPr>
            <w:tcW w:w="1376" w:type="dxa"/>
            <w:vMerge w:val="restart"/>
            <w:shd w:val="clear" w:color="auto" w:fill="DBDBDB"/>
            <w:vAlign w:val="center"/>
          </w:tcPr>
          <w:p w14:paraId="0427AF17"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eastAsia="es-MX"/>
              </w:rPr>
              <w:t>Nombre, denominación o razón social del Contribuyente</w:t>
            </w:r>
          </w:p>
        </w:tc>
        <w:tc>
          <w:tcPr>
            <w:tcW w:w="1034" w:type="dxa"/>
            <w:shd w:val="clear" w:color="auto" w:fill="DBDBDB"/>
            <w:vAlign w:val="center"/>
          </w:tcPr>
          <w:p w14:paraId="0174C6EC"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5670" w:type="dxa"/>
            <w:gridSpan w:val="6"/>
            <w:shd w:val="clear" w:color="auto" w:fill="DBDBDB"/>
            <w:vAlign w:val="center"/>
          </w:tcPr>
          <w:p w14:paraId="77FFFCBC"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Medio de notificación al contribuyente</w:t>
            </w:r>
          </w:p>
        </w:tc>
      </w:tr>
      <w:tr w:rsidR="009E2CDE" w:rsidRPr="0094472B" w14:paraId="7EA0596F" w14:textId="77777777" w:rsidTr="004F1449">
        <w:trPr>
          <w:trHeight w:val="317"/>
          <w:tblHeader/>
        </w:trPr>
        <w:tc>
          <w:tcPr>
            <w:tcW w:w="421" w:type="dxa"/>
            <w:vMerge/>
            <w:shd w:val="clear" w:color="auto" w:fill="DBDBDB"/>
            <w:vAlign w:val="center"/>
          </w:tcPr>
          <w:p w14:paraId="4D75317E" w14:textId="77777777" w:rsidR="009E2CDE" w:rsidRPr="0094472B" w:rsidRDefault="009E2CDE" w:rsidP="004F1449">
            <w:pPr>
              <w:pStyle w:val="Texto"/>
              <w:spacing w:before="40" w:after="40" w:line="160" w:lineRule="exact"/>
              <w:ind w:firstLine="0"/>
              <w:jc w:val="center"/>
              <w:rPr>
                <w:rFonts w:eastAsia="Times"/>
                <w:bCs/>
                <w:sz w:val="10"/>
                <w:szCs w:val="10"/>
                <w:lang w:eastAsia="es-MX"/>
              </w:rPr>
            </w:pPr>
          </w:p>
        </w:tc>
        <w:tc>
          <w:tcPr>
            <w:tcW w:w="1417" w:type="dxa"/>
            <w:vMerge/>
            <w:shd w:val="clear" w:color="auto" w:fill="DBDBDB"/>
            <w:vAlign w:val="center"/>
          </w:tcPr>
          <w:p w14:paraId="23F89CEC"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376" w:type="dxa"/>
            <w:vMerge/>
            <w:shd w:val="clear" w:color="auto" w:fill="DBDBDB"/>
            <w:vAlign w:val="center"/>
          </w:tcPr>
          <w:p w14:paraId="13A8BDAA"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034" w:type="dxa"/>
            <w:vMerge w:val="restart"/>
            <w:shd w:val="clear" w:color="auto" w:fill="DBDBDB"/>
            <w:vAlign w:val="center"/>
          </w:tcPr>
          <w:p w14:paraId="4B80D183"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eastAsia="es-MX"/>
              </w:rPr>
              <w:t>Número y fecha de oficio de resolución definitiva</w:t>
            </w:r>
          </w:p>
        </w:tc>
        <w:tc>
          <w:tcPr>
            <w:tcW w:w="1930" w:type="dxa"/>
            <w:gridSpan w:val="2"/>
            <w:vMerge w:val="restart"/>
            <w:shd w:val="clear" w:color="auto" w:fill="DBDBDB"/>
            <w:vAlign w:val="center"/>
          </w:tcPr>
          <w:p w14:paraId="27F2759E"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Buzón Tributario</w:t>
            </w:r>
          </w:p>
        </w:tc>
        <w:tc>
          <w:tcPr>
            <w:tcW w:w="1928" w:type="dxa"/>
            <w:gridSpan w:val="2"/>
            <w:vMerge w:val="restart"/>
            <w:shd w:val="clear" w:color="auto" w:fill="DBDBDB"/>
            <w:vAlign w:val="center"/>
          </w:tcPr>
          <w:p w14:paraId="1B96FEE0"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Estrados de la autoridad</w:t>
            </w:r>
          </w:p>
        </w:tc>
        <w:tc>
          <w:tcPr>
            <w:tcW w:w="1812" w:type="dxa"/>
            <w:gridSpan w:val="2"/>
            <w:vMerge w:val="restart"/>
            <w:shd w:val="clear" w:color="auto" w:fill="DBDBDB"/>
            <w:vAlign w:val="center"/>
          </w:tcPr>
          <w:p w14:paraId="0ABC8E00"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Notificación Personal</w:t>
            </w:r>
          </w:p>
        </w:tc>
      </w:tr>
      <w:tr w:rsidR="009E2CDE" w:rsidRPr="0094472B" w14:paraId="60A4BD1D" w14:textId="77777777" w:rsidTr="004F1449">
        <w:trPr>
          <w:trHeight w:val="317"/>
          <w:tblHeader/>
        </w:trPr>
        <w:tc>
          <w:tcPr>
            <w:tcW w:w="421" w:type="dxa"/>
            <w:vMerge/>
            <w:shd w:val="clear" w:color="auto" w:fill="DBDBDB"/>
            <w:vAlign w:val="center"/>
          </w:tcPr>
          <w:p w14:paraId="6893E372" w14:textId="77777777" w:rsidR="009E2CDE" w:rsidRPr="0094472B" w:rsidRDefault="009E2CDE" w:rsidP="004F1449">
            <w:pPr>
              <w:pStyle w:val="Texto"/>
              <w:spacing w:before="40" w:after="40" w:line="160" w:lineRule="exact"/>
              <w:ind w:firstLine="0"/>
              <w:jc w:val="center"/>
              <w:rPr>
                <w:rFonts w:eastAsia="Times"/>
                <w:bCs/>
                <w:sz w:val="10"/>
                <w:szCs w:val="10"/>
                <w:lang w:eastAsia="es-MX"/>
              </w:rPr>
            </w:pPr>
          </w:p>
        </w:tc>
        <w:tc>
          <w:tcPr>
            <w:tcW w:w="1417" w:type="dxa"/>
            <w:vMerge/>
            <w:shd w:val="clear" w:color="auto" w:fill="DBDBDB"/>
            <w:vAlign w:val="center"/>
          </w:tcPr>
          <w:p w14:paraId="0C896A74"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376" w:type="dxa"/>
            <w:vMerge/>
            <w:shd w:val="clear" w:color="auto" w:fill="DBDBDB"/>
            <w:vAlign w:val="center"/>
          </w:tcPr>
          <w:p w14:paraId="0EC5960C"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034" w:type="dxa"/>
            <w:vMerge/>
            <w:shd w:val="clear" w:color="auto" w:fill="DBDBDB"/>
            <w:vAlign w:val="center"/>
          </w:tcPr>
          <w:p w14:paraId="4D19FCC9"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930" w:type="dxa"/>
            <w:gridSpan w:val="2"/>
            <w:vMerge/>
            <w:shd w:val="clear" w:color="auto" w:fill="DBDBDB"/>
            <w:vAlign w:val="center"/>
          </w:tcPr>
          <w:p w14:paraId="79038E39"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928" w:type="dxa"/>
            <w:gridSpan w:val="2"/>
            <w:vMerge/>
            <w:shd w:val="clear" w:color="auto" w:fill="DBDBDB"/>
            <w:vAlign w:val="center"/>
          </w:tcPr>
          <w:p w14:paraId="18740D6E"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812" w:type="dxa"/>
            <w:gridSpan w:val="2"/>
            <w:vMerge/>
            <w:shd w:val="clear" w:color="auto" w:fill="DBDBDB"/>
            <w:vAlign w:val="center"/>
          </w:tcPr>
          <w:p w14:paraId="3733FE04"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r>
      <w:tr w:rsidR="009E2CDE" w:rsidRPr="0094472B" w14:paraId="7612E6AF" w14:textId="77777777" w:rsidTr="004F1449">
        <w:trPr>
          <w:trHeight w:val="20"/>
          <w:tblHeader/>
        </w:trPr>
        <w:tc>
          <w:tcPr>
            <w:tcW w:w="421" w:type="dxa"/>
            <w:vMerge/>
            <w:shd w:val="clear" w:color="auto" w:fill="DBDBDB"/>
            <w:vAlign w:val="center"/>
          </w:tcPr>
          <w:p w14:paraId="2AF7DD53" w14:textId="77777777" w:rsidR="009E2CDE" w:rsidRPr="0094472B" w:rsidRDefault="009E2CDE" w:rsidP="004F1449">
            <w:pPr>
              <w:pStyle w:val="Texto"/>
              <w:spacing w:before="40" w:after="40" w:line="160" w:lineRule="exact"/>
              <w:ind w:firstLine="0"/>
              <w:jc w:val="center"/>
              <w:rPr>
                <w:rFonts w:eastAsia="Times"/>
                <w:bCs/>
                <w:sz w:val="10"/>
                <w:szCs w:val="10"/>
                <w:lang w:eastAsia="es-MX"/>
              </w:rPr>
            </w:pPr>
          </w:p>
        </w:tc>
        <w:tc>
          <w:tcPr>
            <w:tcW w:w="1417" w:type="dxa"/>
            <w:vMerge/>
            <w:shd w:val="clear" w:color="auto" w:fill="DBDBDB"/>
            <w:vAlign w:val="center"/>
          </w:tcPr>
          <w:p w14:paraId="01F28030"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376" w:type="dxa"/>
            <w:vMerge/>
            <w:shd w:val="clear" w:color="auto" w:fill="DBDBDB"/>
            <w:vAlign w:val="center"/>
          </w:tcPr>
          <w:p w14:paraId="4F2C6C68"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1034" w:type="dxa"/>
            <w:vMerge/>
            <w:shd w:val="clear" w:color="auto" w:fill="DBDBDB"/>
            <w:vAlign w:val="center"/>
          </w:tcPr>
          <w:p w14:paraId="7647A9BF"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p>
        </w:tc>
        <w:tc>
          <w:tcPr>
            <w:tcW w:w="942" w:type="dxa"/>
            <w:shd w:val="clear" w:color="auto" w:fill="DBDBDB"/>
            <w:vAlign w:val="center"/>
          </w:tcPr>
          <w:p w14:paraId="3647FEAC"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Fecha en que se notificó en Buzón Tributario</w:t>
            </w:r>
          </w:p>
        </w:tc>
        <w:tc>
          <w:tcPr>
            <w:tcW w:w="988" w:type="dxa"/>
            <w:shd w:val="clear" w:color="auto" w:fill="DBDBDB"/>
            <w:vAlign w:val="center"/>
          </w:tcPr>
          <w:p w14:paraId="0301D0C0"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Fecha en que surtió efectos la notificación</w:t>
            </w:r>
          </w:p>
        </w:tc>
        <w:tc>
          <w:tcPr>
            <w:tcW w:w="943" w:type="dxa"/>
            <w:shd w:val="clear" w:color="auto" w:fill="DBDBDB"/>
            <w:vAlign w:val="center"/>
          </w:tcPr>
          <w:p w14:paraId="77B1F511"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Fecha de fijación en los estrados de la Autoridad Fiscal</w:t>
            </w:r>
          </w:p>
        </w:tc>
        <w:tc>
          <w:tcPr>
            <w:tcW w:w="985" w:type="dxa"/>
            <w:shd w:val="clear" w:color="auto" w:fill="DBDBDB"/>
            <w:vAlign w:val="center"/>
          </w:tcPr>
          <w:p w14:paraId="01138A8A"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Fecha en que surtió efectos la notificación</w:t>
            </w:r>
          </w:p>
        </w:tc>
        <w:tc>
          <w:tcPr>
            <w:tcW w:w="985" w:type="dxa"/>
            <w:shd w:val="clear" w:color="auto" w:fill="DBDBDB"/>
            <w:vAlign w:val="center"/>
          </w:tcPr>
          <w:p w14:paraId="65B66FD3"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Fecha de notificación</w:t>
            </w:r>
          </w:p>
        </w:tc>
        <w:tc>
          <w:tcPr>
            <w:tcW w:w="827" w:type="dxa"/>
            <w:shd w:val="clear" w:color="auto" w:fill="DBDBDB"/>
            <w:vAlign w:val="center"/>
          </w:tcPr>
          <w:p w14:paraId="22ECEB7D" w14:textId="77777777" w:rsidR="009E2CDE" w:rsidRPr="0094472B" w:rsidRDefault="009E2CDE" w:rsidP="004F1449">
            <w:pPr>
              <w:pStyle w:val="Texto"/>
              <w:spacing w:before="40" w:after="40" w:line="160" w:lineRule="exact"/>
              <w:ind w:firstLine="0"/>
              <w:jc w:val="center"/>
              <w:rPr>
                <w:rFonts w:eastAsia="Times"/>
                <w:b/>
                <w:bCs/>
                <w:sz w:val="10"/>
                <w:szCs w:val="10"/>
                <w:lang w:eastAsia="es-MX"/>
              </w:rPr>
            </w:pPr>
            <w:r w:rsidRPr="0094472B">
              <w:rPr>
                <w:rFonts w:eastAsia="Times"/>
                <w:b/>
                <w:bCs/>
                <w:sz w:val="10"/>
                <w:szCs w:val="10"/>
                <w:lang w:val="es-ES_tradnl" w:eastAsia="es-MX"/>
              </w:rPr>
              <w:t>Fecha en que surtió efectos la notificación</w:t>
            </w:r>
          </w:p>
        </w:tc>
      </w:tr>
      <w:tr w:rsidR="009E2CDE" w:rsidRPr="0094472B" w14:paraId="48AD19F6" w14:textId="77777777" w:rsidTr="004F1449">
        <w:trPr>
          <w:trHeight w:val="20"/>
        </w:trPr>
        <w:tc>
          <w:tcPr>
            <w:tcW w:w="421" w:type="dxa"/>
            <w:shd w:val="clear" w:color="auto" w:fill="auto"/>
            <w:noWrap/>
            <w:vAlign w:val="center"/>
          </w:tcPr>
          <w:p w14:paraId="4E28C454"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1</w:t>
            </w:r>
          </w:p>
        </w:tc>
        <w:tc>
          <w:tcPr>
            <w:tcW w:w="1417" w:type="dxa"/>
            <w:shd w:val="clear" w:color="auto" w:fill="auto"/>
            <w:vAlign w:val="center"/>
          </w:tcPr>
          <w:p w14:paraId="0D00B4FE" w14:textId="77777777" w:rsidR="009E2CDE" w:rsidRPr="0094472B" w:rsidRDefault="009E2CDE" w:rsidP="004F1449">
            <w:pPr>
              <w:pStyle w:val="Texto"/>
              <w:spacing w:before="40" w:after="40" w:line="160" w:lineRule="exact"/>
              <w:ind w:firstLine="0"/>
              <w:jc w:val="left"/>
              <w:rPr>
                <w:rFonts w:eastAsia="Calibri"/>
                <w:sz w:val="10"/>
                <w:szCs w:val="10"/>
              </w:rPr>
            </w:pPr>
            <w:bookmarkStart w:id="0" w:name="rfc_1447793638"/>
            <w:r w:rsidRPr="0094472B">
              <w:rPr>
                <w:rFonts w:eastAsia="Calibri"/>
                <w:sz w:val="10"/>
                <w:szCs w:val="10"/>
              </w:rPr>
              <w:t>CUPJ610121HE1</w:t>
            </w:r>
            <w:bookmarkEnd w:id="0"/>
            <w:r w:rsidRPr="0094472B">
              <w:rPr>
                <w:rFonts w:eastAsia="Calibri"/>
                <w:sz w:val="10"/>
                <w:szCs w:val="10"/>
              </w:rPr>
              <w:t xml:space="preserve"> </w:t>
            </w:r>
          </w:p>
        </w:tc>
        <w:tc>
          <w:tcPr>
            <w:tcW w:w="1376" w:type="dxa"/>
            <w:shd w:val="clear" w:color="auto" w:fill="auto"/>
            <w:vAlign w:val="center"/>
          </w:tcPr>
          <w:p w14:paraId="6F2C2C04" w14:textId="77777777" w:rsidR="009E2CDE" w:rsidRPr="0094472B" w:rsidRDefault="009E2CDE" w:rsidP="004F1449">
            <w:pPr>
              <w:pStyle w:val="Texto"/>
              <w:spacing w:before="40" w:after="40" w:line="160" w:lineRule="exact"/>
              <w:ind w:firstLine="0"/>
              <w:jc w:val="left"/>
              <w:rPr>
                <w:rFonts w:eastAsia="Calibri"/>
                <w:sz w:val="10"/>
                <w:szCs w:val="10"/>
              </w:rPr>
            </w:pPr>
            <w:bookmarkStart w:id="1" w:name="nombre_2108328048"/>
            <w:r w:rsidRPr="0094472B">
              <w:rPr>
                <w:rFonts w:eastAsia="Calibri"/>
                <w:sz w:val="10"/>
                <w:szCs w:val="10"/>
              </w:rPr>
              <w:t>CRUZ PATIÑO JOAQUIN</w:t>
            </w:r>
            <w:bookmarkEnd w:id="1"/>
            <w:r w:rsidRPr="0094472B">
              <w:rPr>
                <w:rFonts w:eastAsia="Calibri"/>
                <w:sz w:val="10"/>
                <w:szCs w:val="10"/>
              </w:rPr>
              <w:t xml:space="preserve"> </w:t>
            </w:r>
          </w:p>
        </w:tc>
        <w:tc>
          <w:tcPr>
            <w:tcW w:w="1034" w:type="dxa"/>
            <w:shd w:val="clear" w:color="auto" w:fill="auto"/>
            <w:vAlign w:val="center"/>
          </w:tcPr>
          <w:p w14:paraId="0CA19B0E"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500-10-00-05-00-2019-14148 de fecha 19 de marzo de 2019</w:t>
            </w:r>
          </w:p>
        </w:tc>
        <w:tc>
          <w:tcPr>
            <w:tcW w:w="942" w:type="dxa"/>
            <w:shd w:val="clear" w:color="auto" w:fill="auto"/>
            <w:vAlign w:val="center"/>
          </w:tcPr>
          <w:p w14:paraId="2EC61678" w14:textId="77777777" w:rsidR="009E2CDE" w:rsidRPr="0094472B" w:rsidRDefault="009E2CDE" w:rsidP="004F1449">
            <w:pPr>
              <w:pStyle w:val="Texto"/>
              <w:spacing w:before="40" w:after="40" w:line="160" w:lineRule="exact"/>
              <w:ind w:firstLine="0"/>
              <w:jc w:val="left"/>
              <w:rPr>
                <w:rFonts w:eastAsia="Calibri"/>
                <w:sz w:val="10"/>
                <w:szCs w:val="10"/>
              </w:rPr>
            </w:pPr>
          </w:p>
        </w:tc>
        <w:tc>
          <w:tcPr>
            <w:tcW w:w="988" w:type="dxa"/>
            <w:shd w:val="clear" w:color="auto" w:fill="auto"/>
            <w:vAlign w:val="center"/>
          </w:tcPr>
          <w:p w14:paraId="0058BDC8" w14:textId="77777777" w:rsidR="009E2CDE" w:rsidRPr="0094472B" w:rsidRDefault="009E2CDE" w:rsidP="004F1449">
            <w:pPr>
              <w:pStyle w:val="Texto"/>
              <w:spacing w:before="40" w:after="40" w:line="160" w:lineRule="exact"/>
              <w:ind w:firstLine="0"/>
              <w:jc w:val="left"/>
              <w:rPr>
                <w:rFonts w:eastAsia="Calibri"/>
                <w:sz w:val="10"/>
                <w:szCs w:val="10"/>
              </w:rPr>
            </w:pPr>
          </w:p>
        </w:tc>
        <w:tc>
          <w:tcPr>
            <w:tcW w:w="943" w:type="dxa"/>
            <w:shd w:val="clear" w:color="auto" w:fill="auto"/>
            <w:vAlign w:val="center"/>
          </w:tcPr>
          <w:p w14:paraId="6775605F" w14:textId="77777777" w:rsidR="009E2CDE" w:rsidRPr="0094472B" w:rsidRDefault="009E2CDE" w:rsidP="004F1449">
            <w:pPr>
              <w:pStyle w:val="Texto"/>
              <w:spacing w:before="40" w:after="40" w:line="160" w:lineRule="exact"/>
              <w:ind w:firstLine="0"/>
              <w:jc w:val="left"/>
              <w:rPr>
                <w:rFonts w:eastAsia="Calibri"/>
                <w:b/>
                <w:sz w:val="10"/>
                <w:szCs w:val="10"/>
              </w:rPr>
            </w:pPr>
          </w:p>
        </w:tc>
        <w:tc>
          <w:tcPr>
            <w:tcW w:w="985" w:type="dxa"/>
            <w:shd w:val="clear" w:color="auto" w:fill="auto"/>
            <w:vAlign w:val="center"/>
          </w:tcPr>
          <w:p w14:paraId="1CFEF7A1" w14:textId="77777777" w:rsidR="009E2CDE" w:rsidRPr="0094472B" w:rsidRDefault="009E2CDE" w:rsidP="004F1449">
            <w:pPr>
              <w:pStyle w:val="Texto"/>
              <w:spacing w:before="40" w:after="40" w:line="160" w:lineRule="exact"/>
              <w:ind w:firstLine="0"/>
              <w:jc w:val="left"/>
              <w:rPr>
                <w:rFonts w:eastAsia="Calibri"/>
                <w:sz w:val="10"/>
                <w:szCs w:val="10"/>
              </w:rPr>
            </w:pPr>
          </w:p>
        </w:tc>
        <w:tc>
          <w:tcPr>
            <w:tcW w:w="985" w:type="dxa"/>
            <w:shd w:val="clear" w:color="auto" w:fill="auto"/>
            <w:vAlign w:val="center"/>
          </w:tcPr>
          <w:p w14:paraId="7C6E988D"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21 de marzo de 2019</w:t>
            </w:r>
          </w:p>
        </w:tc>
        <w:tc>
          <w:tcPr>
            <w:tcW w:w="827" w:type="dxa"/>
            <w:shd w:val="clear" w:color="auto" w:fill="auto"/>
            <w:vAlign w:val="center"/>
          </w:tcPr>
          <w:p w14:paraId="39DF5AD9"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Calibri"/>
                <w:sz w:val="10"/>
                <w:szCs w:val="10"/>
              </w:rPr>
              <w:t>22 de marzo de 2019</w:t>
            </w:r>
          </w:p>
        </w:tc>
      </w:tr>
      <w:tr w:rsidR="009E2CDE" w:rsidRPr="0094472B" w14:paraId="10E10D72" w14:textId="77777777" w:rsidTr="004F1449">
        <w:trPr>
          <w:trHeight w:val="20"/>
        </w:trPr>
        <w:tc>
          <w:tcPr>
            <w:tcW w:w="421" w:type="dxa"/>
            <w:shd w:val="clear" w:color="auto" w:fill="auto"/>
            <w:noWrap/>
            <w:vAlign w:val="center"/>
          </w:tcPr>
          <w:p w14:paraId="33C9D81F"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2</w:t>
            </w:r>
          </w:p>
        </w:tc>
        <w:tc>
          <w:tcPr>
            <w:tcW w:w="1417" w:type="dxa"/>
            <w:shd w:val="clear" w:color="auto" w:fill="auto"/>
            <w:vAlign w:val="center"/>
          </w:tcPr>
          <w:p w14:paraId="6174EA5C"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FAD111122JJ1</w:t>
            </w:r>
          </w:p>
        </w:tc>
        <w:tc>
          <w:tcPr>
            <w:tcW w:w="1376" w:type="dxa"/>
            <w:shd w:val="clear" w:color="auto" w:fill="auto"/>
            <w:vAlign w:val="center"/>
          </w:tcPr>
          <w:p w14:paraId="5D4FC81A"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DEL FUERTE ASESORIA Y DISEÑO EMPRESARIAL, S.A. DE C.V.</w:t>
            </w:r>
          </w:p>
        </w:tc>
        <w:tc>
          <w:tcPr>
            <w:tcW w:w="1034" w:type="dxa"/>
            <w:shd w:val="clear" w:color="auto" w:fill="auto"/>
            <w:vAlign w:val="center"/>
          </w:tcPr>
          <w:p w14:paraId="58BC70E0"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500-27-00-08-02-2020-13215 de fecha 13 de octubre de 2020</w:t>
            </w:r>
          </w:p>
        </w:tc>
        <w:tc>
          <w:tcPr>
            <w:tcW w:w="942" w:type="dxa"/>
            <w:shd w:val="clear" w:color="auto" w:fill="auto"/>
            <w:vAlign w:val="center"/>
          </w:tcPr>
          <w:p w14:paraId="50431CA3"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19 de octubre de 2020</w:t>
            </w:r>
          </w:p>
        </w:tc>
        <w:tc>
          <w:tcPr>
            <w:tcW w:w="988" w:type="dxa"/>
            <w:shd w:val="clear" w:color="auto" w:fill="auto"/>
            <w:vAlign w:val="center"/>
          </w:tcPr>
          <w:p w14:paraId="39AE7C32"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20 de octubre de 2020</w:t>
            </w:r>
          </w:p>
        </w:tc>
        <w:tc>
          <w:tcPr>
            <w:tcW w:w="943" w:type="dxa"/>
            <w:shd w:val="clear" w:color="auto" w:fill="auto"/>
            <w:vAlign w:val="center"/>
          </w:tcPr>
          <w:p w14:paraId="75DF61FA" w14:textId="77777777" w:rsidR="009E2CDE" w:rsidRPr="0094472B" w:rsidRDefault="009E2CDE" w:rsidP="004F1449">
            <w:pPr>
              <w:pStyle w:val="Texto"/>
              <w:spacing w:before="40" w:after="40" w:line="160" w:lineRule="exact"/>
              <w:ind w:firstLine="0"/>
              <w:jc w:val="left"/>
              <w:rPr>
                <w:rFonts w:eastAsia="Times"/>
                <w:b/>
                <w:bCs/>
                <w:sz w:val="10"/>
                <w:szCs w:val="10"/>
                <w:lang w:eastAsia="es-MX"/>
              </w:rPr>
            </w:pPr>
          </w:p>
        </w:tc>
        <w:tc>
          <w:tcPr>
            <w:tcW w:w="985" w:type="dxa"/>
            <w:shd w:val="clear" w:color="auto" w:fill="auto"/>
            <w:vAlign w:val="center"/>
          </w:tcPr>
          <w:p w14:paraId="15BEAF88"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c>
          <w:tcPr>
            <w:tcW w:w="985" w:type="dxa"/>
            <w:shd w:val="clear" w:color="auto" w:fill="auto"/>
            <w:vAlign w:val="center"/>
          </w:tcPr>
          <w:p w14:paraId="4F60A3AF"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c>
          <w:tcPr>
            <w:tcW w:w="827" w:type="dxa"/>
            <w:shd w:val="clear" w:color="auto" w:fill="auto"/>
            <w:vAlign w:val="center"/>
          </w:tcPr>
          <w:p w14:paraId="49746204"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r>
      <w:tr w:rsidR="009E2CDE" w:rsidRPr="0094472B" w14:paraId="7E3EDCD3" w14:textId="77777777" w:rsidTr="004F1449">
        <w:trPr>
          <w:trHeight w:val="20"/>
        </w:trPr>
        <w:tc>
          <w:tcPr>
            <w:tcW w:w="421" w:type="dxa"/>
            <w:shd w:val="clear" w:color="auto" w:fill="auto"/>
            <w:noWrap/>
            <w:vAlign w:val="center"/>
          </w:tcPr>
          <w:p w14:paraId="24CD87A9"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3</w:t>
            </w:r>
          </w:p>
        </w:tc>
        <w:tc>
          <w:tcPr>
            <w:tcW w:w="1417" w:type="dxa"/>
            <w:shd w:val="clear" w:color="auto" w:fill="auto"/>
            <w:vAlign w:val="center"/>
          </w:tcPr>
          <w:p w14:paraId="7BDA2F8A"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GTS160909AW4</w:t>
            </w:r>
          </w:p>
        </w:tc>
        <w:tc>
          <w:tcPr>
            <w:tcW w:w="1376" w:type="dxa"/>
            <w:shd w:val="clear" w:color="auto" w:fill="auto"/>
            <w:vAlign w:val="center"/>
          </w:tcPr>
          <w:p w14:paraId="7C5EB678"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GDL TRANSFORMACION EN SERIE, S.A. DE C.V.</w:t>
            </w:r>
          </w:p>
        </w:tc>
        <w:tc>
          <w:tcPr>
            <w:tcW w:w="1034" w:type="dxa"/>
            <w:shd w:val="clear" w:color="auto" w:fill="auto"/>
            <w:vAlign w:val="center"/>
          </w:tcPr>
          <w:p w14:paraId="588B04D1"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500-30-00-01-01-2019-03167 de fecha 28 de mayo de 2019</w:t>
            </w:r>
          </w:p>
        </w:tc>
        <w:tc>
          <w:tcPr>
            <w:tcW w:w="942" w:type="dxa"/>
            <w:shd w:val="clear" w:color="auto" w:fill="auto"/>
            <w:vAlign w:val="center"/>
          </w:tcPr>
          <w:p w14:paraId="68449D11"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05 de junio de 2019</w:t>
            </w:r>
          </w:p>
        </w:tc>
        <w:tc>
          <w:tcPr>
            <w:tcW w:w="988" w:type="dxa"/>
            <w:shd w:val="clear" w:color="auto" w:fill="auto"/>
            <w:vAlign w:val="center"/>
          </w:tcPr>
          <w:p w14:paraId="2B4A7888"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06 de junio de 2019</w:t>
            </w:r>
          </w:p>
        </w:tc>
        <w:tc>
          <w:tcPr>
            <w:tcW w:w="943" w:type="dxa"/>
            <w:shd w:val="clear" w:color="auto" w:fill="auto"/>
            <w:vAlign w:val="center"/>
          </w:tcPr>
          <w:p w14:paraId="62FECDB3" w14:textId="77777777" w:rsidR="009E2CDE" w:rsidRPr="0094472B" w:rsidRDefault="009E2CDE" w:rsidP="004F1449">
            <w:pPr>
              <w:pStyle w:val="Texto"/>
              <w:spacing w:before="40" w:after="40" w:line="160" w:lineRule="exact"/>
              <w:ind w:firstLine="0"/>
              <w:jc w:val="left"/>
              <w:rPr>
                <w:rFonts w:eastAsia="Calibri"/>
                <w:b/>
                <w:sz w:val="10"/>
                <w:szCs w:val="10"/>
              </w:rPr>
            </w:pPr>
          </w:p>
        </w:tc>
        <w:tc>
          <w:tcPr>
            <w:tcW w:w="985" w:type="dxa"/>
            <w:shd w:val="clear" w:color="auto" w:fill="auto"/>
            <w:vAlign w:val="center"/>
          </w:tcPr>
          <w:p w14:paraId="64263320" w14:textId="77777777" w:rsidR="009E2CDE" w:rsidRPr="0094472B" w:rsidRDefault="009E2CDE" w:rsidP="004F1449">
            <w:pPr>
              <w:pStyle w:val="Texto"/>
              <w:spacing w:before="40" w:after="40" w:line="160" w:lineRule="exact"/>
              <w:ind w:firstLine="0"/>
              <w:jc w:val="left"/>
              <w:rPr>
                <w:rFonts w:eastAsia="Calibri"/>
                <w:sz w:val="10"/>
                <w:szCs w:val="10"/>
              </w:rPr>
            </w:pPr>
          </w:p>
        </w:tc>
        <w:tc>
          <w:tcPr>
            <w:tcW w:w="985" w:type="dxa"/>
            <w:shd w:val="clear" w:color="auto" w:fill="auto"/>
            <w:vAlign w:val="center"/>
          </w:tcPr>
          <w:p w14:paraId="2884506E"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c>
          <w:tcPr>
            <w:tcW w:w="827" w:type="dxa"/>
            <w:shd w:val="clear" w:color="auto" w:fill="auto"/>
            <w:vAlign w:val="center"/>
          </w:tcPr>
          <w:p w14:paraId="770E64D3"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r>
      <w:tr w:rsidR="009E2CDE" w:rsidRPr="0094472B" w14:paraId="3E4CC035" w14:textId="77777777" w:rsidTr="004F1449">
        <w:trPr>
          <w:trHeight w:val="20"/>
        </w:trPr>
        <w:tc>
          <w:tcPr>
            <w:tcW w:w="421" w:type="dxa"/>
            <w:shd w:val="clear" w:color="auto" w:fill="auto"/>
            <w:noWrap/>
            <w:vAlign w:val="center"/>
          </w:tcPr>
          <w:p w14:paraId="4CAA7354"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4</w:t>
            </w:r>
          </w:p>
        </w:tc>
        <w:tc>
          <w:tcPr>
            <w:tcW w:w="1417" w:type="dxa"/>
            <w:shd w:val="clear" w:color="auto" w:fill="auto"/>
            <w:vAlign w:val="center"/>
          </w:tcPr>
          <w:p w14:paraId="42172DEA"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TGO080701TX5</w:t>
            </w:r>
          </w:p>
        </w:tc>
        <w:tc>
          <w:tcPr>
            <w:tcW w:w="1376" w:type="dxa"/>
            <w:shd w:val="clear" w:color="auto" w:fill="auto"/>
            <w:vAlign w:val="center"/>
          </w:tcPr>
          <w:p w14:paraId="0E494007"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TERRAMAR DEL GOLFO, S.A. DE C.V.</w:t>
            </w:r>
          </w:p>
        </w:tc>
        <w:tc>
          <w:tcPr>
            <w:tcW w:w="1034" w:type="dxa"/>
            <w:shd w:val="clear" w:color="auto" w:fill="auto"/>
            <w:vAlign w:val="center"/>
          </w:tcPr>
          <w:p w14:paraId="2B2A141A"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r w:rsidRPr="0094472B">
              <w:rPr>
                <w:rFonts w:eastAsia="Times"/>
                <w:bCs/>
                <w:sz w:val="10"/>
                <w:szCs w:val="10"/>
                <w:lang w:eastAsia="es-MX"/>
              </w:rPr>
              <w:t>500-62-00-03-00-2019-00589 de fecha 14 de marzo de 2019</w:t>
            </w:r>
          </w:p>
        </w:tc>
        <w:tc>
          <w:tcPr>
            <w:tcW w:w="942" w:type="dxa"/>
            <w:shd w:val="clear" w:color="auto" w:fill="auto"/>
            <w:vAlign w:val="center"/>
          </w:tcPr>
          <w:p w14:paraId="0851EED5"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15 de marzo de 2019</w:t>
            </w:r>
          </w:p>
        </w:tc>
        <w:tc>
          <w:tcPr>
            <w:tcW w:w="988" w:type="dxa"/>
            <w:shd w:val="clear" w:color="auto" w:fill="auto"/>
            <w:vAlign w:val="center"/>
          </w:tcPr>
          <w:p w14:paraId="4A441C7F" w14:textId="77777777" w:rsidR="009E2CDE" w:rsidRPr="0094472B" w:rsidRDefault="009E2CDE" w:rsidP="004F1449">
            <w:pPr>
              <w:pStyle w:val="Texto"/>
              <w:spacing w:before="40" w:after="40" w:line="160" w:lineRule="exact"/>
              <w:ind w:firstLine="0"/>
              <w:jc w:val="left"/>
              <w:rPr>
                <w:rFonts w:eastAsia="Calibri"/>
                <w:sz w:val="10"/>
                <w:szCs w:val="10"/>
              </w:rPr>
            </w:pPr>
            <w:r w:rsidRPr="0094472B">
              <w:rPr>
                <w:rFonts w:eastAsia="Calibri"/>
                <w:sz w:val="10"/>
                <w:szCs w:val="10"/>
              </w:rPr>
              <w:t>19 de marzo de 2019</w:t>
            </w:r>
          </w:p>
        </w:tc>
        <w:tc>
          <w:tcPr>
            <w:tcW w:w="943" w:type="dxa"/>
            <w:shd w:val="clear" w:color="auto" w:fill="auto"/>
            <w:vAlign w:val="center"/>
          </w:tcPr>
          <w:p w14:paraId="32061A0A" w14:textId="77777777" w:rsidR="009E2CDE" w:rsidRPr="0094472B" w:rsidRDefault="009E2CDE" w:rsidP="004F1449">
            <w:pPr>
              <w:pStyle w:val="Texto"/>
              <w:spacing w:before="40" w:after="40" w:line="160" w:lineRule="exact"/>
              <w:ind w:firstLine="0"/>
              <w:jc w:val="left"/>
              <w:rPr>
                <w:rFonts w:eastAsia="Calibri"/>
                <w:b/>
                <w:sz w:val="10"/>
                <w:szCs w:val="10"/>
              </w:rPr>
            </w:pPr>
          </w:p>
        </w:tc>
        <w:tc>
          <w:tcPr>
            <w:tcW w:w="985" w:type="dxa"/>
            <w:shd w:val="clear" w:color="auto" w:fill="auto"/>
            <w:vAlign w:val="center"/>
          </w:tcPr>
          <w:p w14:paraId="2F21CCAC" w14:textId="77777777" w:rsidR="009E2CDE" w:rsidRPr="0094472B" w:rsidRDefault="009E2CDE" w:rsidP="004F1449">
            <w:pPr>
              <w:pStyle w:val="Texto"/>
              <w:spacing w:before="40" w:after="40" w:line="160" w:lineRule="exact"/>
              <w:ind w:firstLine="0"/>
              <w:jc w:val="left"/>
              <w:rPr>
                <w:rFonts w:eastAsia="Calibri"/>
                <w:sz w:val="10"/>
                <w:szCs w:val="10"/>
              </w:rPr>
            </w:pPr>
          </w:p>
        </w:tc>
        <w:tc>
          <w:tcPr>
            <w:tcW w:w="985" w:type="dxa"/>
            <w:shd w:val="clear" w:color="auto" w:fill="auto"/>
            <w:vAlign w:val="center"/>
          </w:tcPr>
          <w:p w14:paraId="3EB5B08F"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c>
          <w:tcPr>
            <w:tcW w:w="827" w:type="dxa"/>
            <w:shd w:val="clear" w:color="auto" w:fill="auto"/>
            <w:vAlign w:val="center"/>
          </w:tcPr>
          <w:p w14:paraId="5B434221" w14:textId="77777777" w:rsidR="009E2CDE" w:rsidRPr="0094472B" w:rsidRDefault="009E2CDE" w:rsidP="004F1449">
            <w:pPr>
              <w:pStyle w:val="Texto"/>
              <w:spacing w:before="40" w:after="40" w:line="160" w:lineRule="exact"/>
              <w:ind w:firstLine="0"/>
              <w:jc w:val="left"/>
              <w:rPr>
                <w:rFonts w:eastAsia="Times"/>
                <w:bCs/>
                <w:sz w:val="10"/>
                <w:szCs w:val="10"/>
                <w:lang w:eastAsia="es-MX"/>
              </w:rPr>
            </w:pPr>
          </w:p>
        </w:tc>
      </w:tr>
    </w:tbl>
    <w:p w14:paraId="21769164" w14:textId="77777777" w:rsidR="009E2CDE" w:rsidRPr="00177339" w:rsidRDefault="009E2CDE" w:rsidP="009E2CDE">
      <w:pPr>
        <w:pStyle w:val="Texto"/>
        <w:rPr>
          <w:rFonts w:eastAsia="Times"/>
          <w:bCs/>
          <w:szCs w:val="18"/>
          <w:lang w:eastAsia="es-MX"/>
        </w:rPr>
      </w:pPr>
    </w:p>
    <w:p w14:paraId="5CB45E87" w14:textId="77777777" w:rsidR="009E2CDE" w:rsidRPr="00177339" w:rsidRDefault="009E2CDE" w:rsidP="009E2CDE">
      <w:pPr>
        <w:pStyle w:val="Texto"/>
        <w:rPr>
          <w:rFonts w:eastAsia="Calibri"/>
          <w:b/>
          <w:bCs/>
          <w:szCs w:val="18"/>
        </w:rPr>
      </w:pPr>
      <w:r w:rsidRPr="00177339">
        <w:rPr>
          <w:rFonts w:eastAsia="Calibri"/>
          <w:b/>
          <w:bCs/>
          <w:szCs w:val="18"/>
        </w:rPr>
        <w:t>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8"/>
        <w:gridCol w:w="1160"/>
        <w:gridCol w:w="1877"/>
        <w:gridCol w:w="1723"/>
        <w:gridCol w:w="1891"/>
        <w:gridCol w:w="1673"/>
      </w:tblGrid>
      <w:tr w:rsidR="009E2CDE" w:rsidRPr="0094472B" w14:paraId="325A9FA1" w14:textId="77777777" w:rsidTr="004F1449">
        <w:trPr>
          <w:trHeight w:val="20"/>
        </w:trPr>
        <w:tc>
          <w:tcPr>
            <w:tcW w:w="388" w:type="dxa"/>
            <w:shd w:val="clear" w:color="auto" w:fill="DBDBDB"/>
            <w:noWrap/>
            <w:vAlign w:val="center"/>
          </w:tcPr>
          <w:p w14:paraId="0E9B3989" w14:textId="77777777" w:rsidR="009E2CDE" w:rsidRPr="0094472B" w:rsidRDefault="009E2CDE" w:rsidP="004F1449">
            <w:pPr>
              <w:pStyle w:val="Texto"/>
              <w:spacing w:before="40" w:after="40" w:line="170" w:lineRule="exact"/>
              <w:ind w:firstLine="0"/>
              <w:jc w:val="center"/>
              <w:rPr>
                <w:rFonts w:eastAsia="Times"/>
                <w:bCs/>
                <w:sz w:val="12"/>
                <w:szCs w:val="12"/>
                <w:lang w:eastAsia="es-MX"/>
              </w:rPr>
            </w:pPr>
          </w:p>
        </w:tc>
        <w:tc>
          <w:tcPr>
            <w:tcW w:w="1160" w:type="dxa"/>
            <w:shd w:val="clear" w:color="auto" w:fill="DBDBDB"/>
            <w:vAlign w:val="center"/>
          </w:tcPr>
          <w:p w14:paraId="73FB0419" w14:textId="77777777" w:rsidR="009E2CDE" w:rsidRPr="0094472B" w:rsidRDefault="009E2CDE" w:rsidP="004F1449">
            <w:pPr>
              <w:pStyle w:val="Texto"/>
              <w:spacing w:before="40" w:after="40" w:line="170" w:lineRule="exact"/>
              <w:ind w:firstLine="0"/>
              <w:jc w:val="center"/>
              <w:rPr>
                <w:rFonts w:eastAsia="Times"/>
                <w:b/>
                <w:bCs/>
                <w:sz w:val="12"/>
                <w:szCs w:val="12"/>
                <w:lang w:eastAsia="es-MX"/>
              </w:rPr>
            </w:pPr>
            <w:r w:rsidRPr="0094472B">
              <w:rPr>
                <w:rFonts w:eastAsia="Times"/>
                <w:b/>
                <w:bCs/>
                <w:sz w:val="12"/>
                <w:szCs w:val="12"/>
                <w:lang w:val="es-419" w:eastAsia="es-MX"/>
              </w:rPr>
              <w:t>R.F.C.</w:t>
            </w:r>
          </w:p>
        </w:tc>
        <w:tc>
          <w:tcPr>
            <w:tcW w:w="1877" w:type="dxa"/>
            <w:shd w:val="clear" w:color="auto" w:fill="DBDBDB"/>
            <w:vAlign w:val="center"/>
          </w:tcPr>
          <w:p w14:paraId="7FD93049" w14:textId="77777777" w:rsidR="009E2CDE" w:rsidRPr="0094472B" w:rsidRDefault="009E2CDE" w:rsidP="004F1449">
            <w:pPr>
              <w:pStyle w:val="Texto"/>
              <w:spacing w:before="40" w:after="40" w:line="170" w:lineRule="exact"/>
              <w:ind w:firstLine="0"/>
              <w:jc w:val="center"/>
              <w:rPr>
                <w:rFonts w:eastAsia="Times"/>
                <w:b/>
                <w:bCs/>
                <w:sz w:val="12"/>
                <w:szCs w:val="12"/>
                <w:lang w:eastAsia="es-MX"/>
              </w:rPr>
            </w:pPr>
            <w:r w:rsidRPr="0094472B">
              <w:rPr>
                <w:rFonts w:eastAsia="Times"/>
                <w:b/>
                <w:bCs/>
                <w:sz w:val="12"/>
                <w:szCs w:val="12"/>
                <w:lang w:eastAsia="es-MX"/>
              </w:rPr>
              <w:t>Nombre, denominación o razón social del Contribuyente</w:t>
            </w:r>
          </w:p>
        </w:tc>
        <w:tc>
          <w:tcPr>
            <w:tcW w:w="1723" w:type="dxa"/>
            <w:shd w:val="clear" w:color="auto" w:fill="DBDBDB"/>
            <w:vAlign w:val="center"/>
          </w:tcPr>
          <w:p w14:paraId="4A1E4E70" w14:textId="77777777" w:rsidR="009E2CDE" w:rsidRPr="0094472B" w:rsidRDefault="009E2CDE" w:rsidP="004F1449">
            <w:pPr>
              <w:pStyle w:val="Texto"/>
              <w:spacing w:before="40" w:after="40" w:line="170" w:lineRule="exact"/>
              <w:ind w:firstLine="0"/>
              <w:jc w:val="center"/>
              <w:rPr>
                <w:rFonts w:eastAsia="Times"/>
                <w:b/>
                <w:bCs/>
                <w:sz w:val="12"/>
                <w:szCs w:val="12"/>
                <w:lang w:eastAsia="es-MX"/>
              </w:rPr>
            </w:pPr>
            <w:r w:rsidRPr="0094472B">
              <w:rPr>
                <w:rFonts w:eastAsia="Times"/>
                <w:b/>
                <w:bCs/>
                <w:sz w:val="12"/>
                <w:szCs w:val="12"/>
                <w:lang w:val="es-419" w:eastAsia="es-MX"/>
              </w:rPr>
              <w:t>Domicilio Fiscal</w:t>
            </w:r>
          </w:p>
        </w:tc>
        <w:tc>
          <w:tcPr>
            <w:tcW w:w="1891" w:type="dxa"/>
            <w:shd w:val="clear" w:color="auto" w:fill="DBDBDB"/>
            <w:vAlign w:val="center"/>
          </w:tcPr>
          <w:p w14:paraId="07B40A83" w14:textId="77777777" w:rsidR="009E2CDE" w:rsidRPr="0094472B" w:rsidRDefault="009E2CDE" w:rsidP="004F1449">
            <w:pPr>
              <w:pStyle w:val="Texto"/>
              <w:spacing w:before="40" w:after="40" w:line="170" w:lineRule="exact"/>
              <w:ind w:firstLine="0"/>
              <w:jc w:val="center"/>
              <w:rPr>
                <w:rFonts w:eastAsia="Times"/>
                <w:b/>
                <w:bCs/>
                <w:sz w:val="12"/>
                <w:szCs w:val="12"/>
                <w:lang w:eastAsia="es-MX"/>
              </w:rPr>
            </w:pPr>
            <w:r w:rsidRPr="0094472B">
              <w:rPr>
                <w:rFonts w:eastAsia="Times"/>
                <w:b/>
                <w:bCs/>
                <w:sz w:val="12"/>
                <w:szCs w:val="12"/>
                <w:lang w:val="es-419" w:eastAsia="es-MX"/>
              </w:rPr>
              <w:t>Actividad Preponderante</w:t>
            </w:r>
          </w:p>
        </w:tc>
        <w:tc>
          <w:tcPr>
            <w:tcW w:w="1673" w:type="dxa"/>
            <w:shd w:val="clear" w:color="auto" w:fill="DBDBDB"/>
            <w:vAlign w:val="center"/>
          </w:tcPr>
          <w:p w14:paraId="210405AE" w14:textId="77777777" w:rsidR="009E2CDE" w:rsidRPr="0094472B" w:rsidRDefault="009E2CDE" w:rsidP="004F1449">
            <w:pPr>
              <w:pStyle w:val="Texto"/>
              <w:spacing w:before="40" w:after="40" w:line="170" w:lineRule="exact"/>
              <w:ind w:firstLine="0"/>
              <w:jc w:val="center"/>
              <w:rPr>
                <w:rFonts w:eastAsia="Times"/>
                <w:b/>
                <w:bCs/>
                <w:sz w:val="12"/>
                <w:szCs w:val="12"/>
                <w:lang w:eastAsia="es-MX"/>
              </w:rPr>
            </w:pPr>
            <w:r w:rsidRPr="0094472B">
              <w:rPr>
                <w:rFonts w:eastAsia="Times"/>
                <w:b/>
                <w:bCs/>
                <w:sz w:val="12"/>
                <w:szCs w:val="12"/>
                <w:lang w:val="es-419" w:eastAsia="es-MX"/>
              </w:rPr>
              <w:t>Motivo del Procedimiento</w:t>
            </w:r>
          </w:p>
        </w:tc>
      </w:tr>
      <w:tr w:rsidR="009E2CDE" w:rsidRPr="0094472B" w14:paraId="1D8A6CAD" w14:textId="77777777" w:rsidTr="004F1449">
        <w:trPr>
          <w:trHeight w:val="20"/>
        </w:trPr>
        <w:tc>
          <w:tcPr>
            <w:tcW w:w="388" w:type="dxa"/>
            <w:shd w:val="clear" w:color="auto" w:fill="auto"/>
            <w:noWrap/>
            <w:vAlign w:val="center"/>
          </w:tcPr>
          <w:p w14:paraId="59AABEE6"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1</w:t>
            </w:r>
          </w:p>
        </w:tc>
        <w:tc>
          <w:tcPr>
            <w:tcW w:w="1160" w:type="dxa"/>
            <w:shd w:val="clear" w:color="auto" w:fill="auto"/>
            <w:vAlign w:val="center"/>
          </w:tcPr>
          <w:p w14:paraId="066A6E7A"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CUPJ610121HE1</w:t>
            </w:r>
          </w:p>
        </w:tc>
        <w:tc>
          <w:tcPr>
            <w:tcW w:w="1877" w:type="dxa"/>
            <w:shd w:val="clear" w:color="auto" w:fill="auto"/>
            <w:vAlign w:val="center"/>
          </w:tcPr>
          <w:p w14:paraId="3C1CE788"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CRUZ PATIÑO JOAQUIN</w:t>
            </w:r>
          </w:p>
        </w:tc>
        <w:tc>
          <w:tcPr>
            <w:tcW w:w="1723" w:type="dxa"/>
            <w:shd w:val="clear" w:color="auto" w:fill="auto"/>
            <w:vAlign w:val="center"/>
          </w:tcPr>
          <w:p w14:paraId="3BEB2280"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Calibri"/>
                <w:sz w:val="12"/>
                <w:szCs w:val="12"/>
                <w:lang w:eastAsia="es-MX"/>
              </w:rPr>
              <w:t>ENSENADA, BAJA CALIFORNIA</w:t>
            </w:r>
          </w:p>
        </w:tc>
        <w:tc>
          <w:tcPr>
            <w:tcW w:w="1891" w:type="dxa"/>
            <w:shd w:val="clear" w:color="auto" w:fill="auto"/>
            <w:vAlign w:val="center"/>
          </w:tcPr>
          <w:p w14:paraId="46975706"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COMERCIO AL POR MAYOR DE DESECHOS METÁLICOS.</w:t>
            </w:r>
          </w:p>
        </w:tc>
        <w:tc>
          <w:tcPr>
            <w:tcW w:w="1673" w:type="dxa"/>
            <w:shd w:val="clear" w:color="auto" w:fill="auto"/>
            <w:vAlign w:val="center"/>
          </w:tcPr>
          <w:p w14:paraId="36F268CE"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activos.</w:t>
            </w:r>
          </w:p>
          <w:p w14:paraId="0CAB88B2"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personal.</w:t>
            </w:r>
          </w:p>
          <w:p w14:paraId="2BA7D0AF"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Falta de infraestructura</w:t>
            </w:r>
          </w:p>
          <w:p w14:paraId="5FFD9001"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Times"/>
                <w:bCs/>
                <w:sz w:val="12"/>
                <w:szCs w:val="12"/>
                <w:lang w:eastAsia="es-MX"/>
              </w:rPr>
              <w:t>Sin capacidad material.</w:t>
            </w:r>
          </w:p>
        </w:tc>
      </w:tr>
      <w:tr w:rsidR="009E2CDE" w:rsidRPr="0094472B" w14:paraId="0DAF102D" w14:textId="77777777" w:rsidTr="004F1449">
        <w:trPr>
          <w:trHeight w:val="20"/>
        </w:trPr>
        <w:tc>
          <w:tcPr>
            <w:tcW w:w="388" w:type="dxa"/>
            <w:shd w:val="clear" w:color="auto" w:fill="auto"/>
            <w:noWrap/>
            <w:vAlign w:val="center"/>
          </w:tcPr>
          <w:p w14:paraId="6277FB6B"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2</w:t>
            </w:r>
          </w:p>
        </w:tc>
        <w:tc>
          <w:tcPr>
            <w:tcW w:w="1160" w:type="dxa"/>
            <w:shd w:val="clear" w:color="auto" w:fill="auto"/>
            <w:vAlign w:val="center"/>
          </w:tcPr>
          <w:p w14:paraId="2FF51828"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FAD111122JJ1</w:t>
            </w:r>
          </w:p>
        </w:tc>
        <w:tc>
          <w:tcPr>
            <w:tcW w:w="1877" w:type="dxa"/>
            <w:shd w:val="clear" w:color="auto" w:fill="auto"/>
            <w:vAlign w:val="center"/>
          </w:tcPr>
          <w:p w14:paraId="68AC79AA"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DEL FUERTE ASESORIA Y DISEÑO EMPRESARIAL, S.A. DE C.V.</w:t>
            </w:r>
          </w:p>
        </w:tc>
        <w:tc>
          <w:tcPr>
            <w:tcW w:w="1723" w:type="dxa"/>
            <w:shd w:val="clear" w:color="auto" w:fill="auto"/>
            <w:vAlign w:val="center"/>
          </w:tcPr>
          <w:p w14:paraId="3BC4655F"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Calibri"/>
                <w:sz w:val="12"/>
                <w:szCs w:val="12"/>
                <w:lang w:eastAsia="es-MX"/>
              </w:rPr>
              <w:t>ZAPOPAN, JALISCO</w:t>
            </w:r>
          </w:p>
        </w:tc>
        <w:tc>
          <w:tcPr>
            <w:tcW w:w="1891" w:type="dxa"/>
            <w:shd w:val="clear" w:color="auto" w:fill="auto"/>
            <w:vAlign w:val="center"/>
          </w:tcPr>
          <w:p w14:paraId="7871B597"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SERVICIOS DE CONSULTORÍA EN ADMINISTRACIÓN.</w:t>
            </w:r>
          </w:p>
        </w:tc>
        <w:tc>
          <w:tcPr>
            <w:tcW w:w="1673" w:type="dxa"/>
            <w:shd w:val="clear" w:color="auto" w:fill="auto"/>
            <w:vAlign w:val="center"/>
          </w:tcPr>
          <w:p w14:paraId="3D505805"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activos.</w:t>
            </w:r>
          </w:p>
          <w:p w14:paraId="4E4D7C86"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personal.</w:t>
            </w:r>
          </w:p>
        </w:tc>
      </w:tr>
      <w:tr w:rsidR="009E2CDE" w:rsidRPr="0094472B" w14:paraId="2423C52A" w14:textId="77777777" w:rsidTr="004F1449">
        <w:trPr>
          <w:trHeight w:val="20"/>
        </w:trPr>
        <w:tc>
          <w:tcPr>
            <w:tcW w:w="388" w:type="dxa"/>
            <w:shd w:val="clear" w:color="auto" w:fill="auto"/>
            <w:noWrap/>
            <w:vAlign w:val="center"/>
          </w:tcPr>
          <w:p w14:paraId="100C4C9E"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3</w:t>
            </w:r>
          </w:p>
        </w:tc>
        <w:tc>
          <w:tcPr>
            <w:tcW w:w="1160" w:type="dxa"/>
            <w:shd w:val="clear" w:color="auto" w:fill="auto"/>
            <w:vAlign w:val="center"/>
          </w:tcPr>
          <w:p w14:paraId="42E3FAB4"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GTS160909AW4</w:t>
            </w:r>
          </w:p>
        </w:tc>
        <w:tc>
          <w:tcPr>
            <w:tcW w:w="1877" w:type="dxa"/>
            <w:shd w:val="clear" w:color="auto" w:fill="auto"/>
            <w:vAlign w:val="center"/>
          </w:tcPr>
          <w:p w14:paraId="3F1592CC"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GDL TRANSFORMACION EN SERIE, S.A. DE C.V.</w:t>
            </w:r>
          </w:p>
        </w:tc>
        <w:tc>
          <w:tcPr>
            <w:tcW w:w="1723" w:type="dxa"/>
            <w:shd w:val="clear" w:color="auto" w:fill="auto"/>
            <w:vAlign w:val="center"/>
          </w:tcPr>
          <w:p w14:paraId="39AD79EC"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Calibri"/>
                <w:sz w:val="12"/>
                <w:szCs w:val="12"/>
                <w:lang w:eastAsia="es-MX"/>
              </w:rPr>
              <w:t>GUADALAJARA, JALISCO</w:t>
            </w:r>
          </w:p>
        </w:tc>
        <w:tc>
          <w:tcPr>
            <w:tcW w:w="1891" w:type="dxa"/>
            <w:shd w:val="clear" w:color="auto" w:fill="auto"/>
            <w:vAlign w:val="center"/>
          </w:tcPr>
          <w:p w14:paraId="4F2B1618"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SERVICIOS DE CONSULTORÍA EN ADMINISTRACIÓN Y SERVICIOS DE CONSULTORÍA EN COMPUTACIÓN</w:t>
            </w:r>
          </w:p>
        </w:tc>
        <w:tc>
          <w:tcPr>
            <w:tcW w:w="1673" w:type="dxa"/>
            <w:shd w:val="clear" w:color="auto" w:fill="auto"/>
            <w:vAlign w:val="center"/>
          </w:tcPr>
          <w:p w14:paraId="42FB7BDF"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activos.</w:t>
            </w:r>
          </w:p>
          <w:p w14:paraId="44CBFC18"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personal.</w:t>
            </w:r>
          </w:p>
          <w:p w14:paraId="6092F5A4"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Falta de infraestructura</w:t>
            </w:r>
          </w:p>
          <w:p w14:paraId="00E67504"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Times"/>
                <w:bCs/>
                <w:sz w:val="12"/>
                <w:szCs w:val="12"/>
                <w:lang w:eastAsia="es-MX"/>
              </w:rPr>
              <w:t>Sin capacidad material.</w:t>
            </w:r>
          </w:p>
        </w:tc>
      </w:tr>
      <w:tr w:rsidR="009E2CDE" w:rsidRPr="0094472B" w14:paraId="3ABA8247" w14:textId="77777777" w:rsidTr="004F1449">
        <w:trPr>
          <w:trHeight w:val="20"/>
        </w:trPr>
        <w:tc>
          <w:tcPr>
            <w:tcW w:w="388" w:type="dxa"/>
            <w:shd w:val="clear" w:color="auto" w:fill="auto"/>
            <w:noWrap/>
            <w:vAlign w:val="center"/>
          </w:tcPr>
          <w:p w14:paraId="0B4FA445"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4</w:t>
            </w:r>
          </w:p>
        </w:tc>
        <w:tc>
          <w:tcPr>
            <w:tcW w:w="1160" w:type="dxa"/>
            <w:shd w:val="clear" w:color="auto" w:fill="auto"/>
            <w:vAlign w:val="center"/>
          </w:tcPr>
          <w:p w14:paraId="095D990A"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TGO080701TX5</w:t>
            </w:r>
          </w:p>
        </w:tc>
        <w:tc>
          <w:tcPr>
            <w:tcW w:w="1877" w:type="dxa"/>
            <w:shd w:val="clear" w:color="auto" w:fill="auto"/>
            <w:vAlign w:val="center"/>
          </w:tcPr>
          <w:p w14:paraId="66C4C5AC"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TERRAMAR DEL GOLFO, S.A. DE C.V.</w:t>
            </w:r>
          </w:p>
        </w:tc>
        <w:tc>
          <w:tcPr>
            <w:tcW w:w="1723" w:type="dxa"/>
            <w:shd w:val="clear" w:color="auto" w:fill="auto"/>
            <w:vAlign w:val="center"/>
          </w:tcPr>
          <w:p w14:paraId="25E0400C"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Calibri"/>
                <w:sz w:val="12"/>
                <w:szCs w:val="12"/>
                <w:lang w:eastAsia="es-MX"/>
              </w:rPr>
              <w:t>TAMPICO, TAMAULIPAS.</w:t>
            </w:r>
          </w:p>
        </w:tc>
        <w:tc>
          <w:tcPr>
            <w:tcW w:w="1891" w:type="dxa"/>
            <w:shd w:val="clear" w:color="auto" w:fill="auto"/>
            <w:vAlign w:val="center"/>
          </w:tcPr>
          <w:p w14:paraId="2705E560" w14:textId="77777777" w:rsidR="009E2CDE" w:rsidRPr="0094472B" w:rsidRDefault="009E2CDE" w:rsidP="004F1449">
            <w:pPr>
              <w:pStyle w:val="Texto"/>
              <w:spacing w:before="40" w:after="40" w:line="170" w:lineRule="exact"/>
              <w:ind w:firstLine="0"/>
              <w:jc w:val="left"/>
              <w:rPr>
                <w:rFonts w:eastAsia="Calibri"/>
                <w:sz w:val="12"/>
                <w:szCs w:val="12"/>
              </w:rPr>
            </w:pPr>
            <w:r w:rsidRPr="0094472B">
              <w:rPr>
                <w:rFonts w:eastAsia="Calibri"/>
                <w:sz w:val="12"/>
                <w:szCs w:val="12"/>
              </w:rPr>
              <w:t>CONSTRUCCIÓN DE OBRAS MARÍTIMAS, FLUVIALES Y SUBACUÁTICAS Y FABRICACIÓN DE ESTRUCTURAS METÁLICAS.</w:t>
            </w:r>
          </w:p>
        </w:tc>
        <w:tc>
          <w:tcPr>
            <w:tcW w:w="1673" w:type="dxa"/>
            <w:shd w:val="clear" w:color="auto" w:fill="auto"/>
            <w:vAlign w:val="center"/>
          </w:tcPr>
          <w:p w14:paraId="283D65A0"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Ausencia de activos.</w:t>
            </w:r>
          </w:p>
          <w:p w14:paraId="5670651E" w14:textId="77777777" w:rsidR="009E2CDE" w:rsidRPr="0094472B" w:rsidRDefault="009E2CDE" w:rsidP="004F1449">
            <w:pPr>
              <w:pStyle w:val="Texto"/>
              <w:spacing w:before="40" w:after="40" w:line="170" w:lineRule="exact"/>
              <w:ind w:firstLine="0"/>
              <w:jc w:val="left"/>
              <w:rPr>
                <w:rFonts w:eastAsia="Times"/>
                <w:bCs/>
                <w:sz w:val="12"/>
                <w:szCs w:val="12"/>
                <w:lang w:eastAsia="es-MX"/>
              </w:rPr>
            </w:pPr>
            <w:r w:rsidRPr="0094472B">
              <w:rPr>
                <w:rFonts w:eastAsia="Times"/>
                <w:bCs/>
                <w:sz w:val="12"/>
                <w:szCs w:val="12"/>
                <w:lang w:eastAsia="es-MX"/>
              </w:rPr>
              <w:t>Falta de infraestructura</w:t>
            </w:r>
          </w:p>
          <w:p w14:paraId="30E4205E" w14:textId="77777777" w:rsidR="009E2CDE" w:rsidRPr="0094472B" w:rsidRDefault="009E2CDE" w:rsidP="004F1449">
            <w:pPr>
              <w:pStyle w:val="Texto"/>
              <w:spacing w:before="40" w:after="40" w:line="170" w:lineRule="exact"/>
              <w:ind w:firstLine="0"/>
              <w:jc w:val="left"/>
              <w:rPr>
                <w:rFonts w:eastAsia="Calibri"/>
                <w:sz w:val="12"/>
                <w:szCs w:val="12"/>
                <w:lang w:eastAsia="es-MX"/>
              </w:rPr>
            </w:pPr>
            <w:r w:rsidRPr="0094472B">
              <w:rPr>
                <w:rFonts w:eastAsia="Times"/>
                <w:bCs/>
                <w:sz w:val="12"/>
                <w:szCs w:val="12"/>
                <w:lang w:eastAsia="es-MX"/>
              </w:rPr>
              <w:t>Sin capacidad material.</w:t>
            </w:r>
          </w:p>
        </w:tc>
      </w:tr>
    </w:tbl>
    <w:p w14:paraId="2024A640" w14:textId="77777777" w:rsidR="009E2CDE" w:rsidRPr="00177339" w:rsidRDefault="009E2CDE" w:rsidP="009E2CDE">
      <w:pPr>
        <w:pStyle w:val="Texto"/>
        <w:rPr>
          <w:rFonts w:eastAsia="Times"/>
          <w:bCs/>
          <w:szCs w:val="18"/>
          <w:lang w:val="es-ES_tradnl" w:eastAsia="es-MX"/>
        </w:rPr>
      </w:pPr>
    </w:p>
    <w:p w14:paraId="390AB187" w14:textId="77777777" w:rsidR="009E2CDE" w:rsidRPr="00177339" w:rsidRDefault="009E2CDE" w:rsidP="009E2CDE">
      <w:pPr>
        <w:pStyle w:val="Texto"/>
        <w:rPr>
          <w:rFonts w:eastAsia="Times"/>
          <w:bCs/>
          <w:szCs w:val="18"/>
          <w:lang w:val="es-ES_tradnl" w:eastAsia="es-MX"/>
        </w:rPr>
      </w:pPr>
      <w:r w:rsidRPr="00177339">
        <w:rPr>
          <w:rFonts w:eastAsia="Times"/>
          <w:bCs/>
          <w:szCs w:val="18"/>
          <w:lang w:val="es-ES_tradnl" w:eastAsia="es-MX"/>
        </w:rPr>
        <w:t>Por lo anterior, el nombre o razón social de los contribuyentes</w:t>
      </w:r>
      <w:r w:rsidRPr="00177339">
        <w:rPr>
          <w:rFonts w:eastAsia="Times"/>
          <w:b/>
          <w:bCs/>
          <w:szCs w:val="18"/>
          <w:lang w:val="es-ES_tradnl" w:eastAsia="es-MX"/>
        </w:rPr>
        <w:t xml:space="preserve"> </w:t>
      </w:r>
      <w:r w:rsidRPr="00177339">
        <w:rPr>
          <w:rFonts w:eastAsia="Times"/>
          <w:bCs/>
          <w:szCs w:val="18"/>
          <w:lang w:val="es-ES_tradnl" w:eastAsia="es-MX"/>
        </w:rPr>
        <w:t xml:space="preserve">a los que se les notificó las citadas resoluciones fueron agregados al listado a que se refiere el </w:t>
      </w:r>
      <w:r w:rsidRPr="00177339">
        <w:rPr>
          <w:rFonts w:eastAsia="Times"/>
          <w:b/>
          <w:bCs/>
          <w:szCs w:val="18"/>
          <w:lang w:val="es-ES_tradnl" w:eastAsia="es-MX"/>
        </w:rPr>
        <w:t>cuarto</w:t>
      </w:r>
      <w:r w:rsidRPr="00177339">
        <w:rPr>
          <w:rFonts w:eastAsia="Times"/>
          <w:bCs/>
          <w:szCs w:val="18"/>
          <w:lang w:val="es-ES_tradnl" w:eastAsia="es-MX"/>
        </w:rPr>
        <w:t xml:space="preserve"> párrafo del artículo 69-B del Código Fiscal de la Federación, el cual fue publicado en el Diario Oficial de la Federación, como a continuación se indica: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1523"/>
        <w:gridCol w:w="1886"/>
        <w:gridCol w:w="3267"/>
        <w:gridCol w:w="1596"/>
      </w:tblGrid>
      <w:tr w:rsidR="009E2CDE" w:rsidRPr="00DA1229" w14:paraId="0E69859D" w14:textId="77777777" w:rsidTr="004F1449">
        <w:trPr>
          <w:trHeight w:val="20"/>
        </w:trPr>
        <w:tc>
          <w:tcPr>
            <w:tcW w:w="478" w:type="dxa"/>
            <w:shd w:val="clear" w:color="auto" w:fill="DBDBDB"/>
            <w:noWrap/>
            <w:vAlign w:val="center"/>
          </w:tcPr>
          <w:p w14:paraId="6A495E6F" w14:textId="77777777" w:rsidR="009E2CDE" w:rsidRPr="00DA1229" w:rsidRDefault="009E2CDE" w:rsidP="004F1449">
            <w:pPr>
              <w:pStyle w:val="Texto"/>
              <w:spacing w:before="40" w:after="40" w:line="180" w:lineRule="exact"/>
              <w:ind w:firstLine="0"/>
              <w:jc w:val="center"/>
              <w:rPr>
                <w:sz w:val="12"/>
                <w:szCs w:val="12"/>
                <w:lang w:eastAsia="es-MX"/>
              </w:rPr>
            </w:pPr>
          </w:p>
        </w:tc>
        <w:tc>
          <w:tcPr>
            <w:tcW w:w="1707" w:type="dxa"/>
            <w:shd w:val="clear" w:color="auto" w:fill="DBDBDB"/>
            <w:vAlign w:val="center"/>
          </w:tcPr>
          <w:p w14:paraId="1BB8B2BA" w14:textId="77777777" w:rsidR="009E2CDE" w:rsidRPr="00DA1229" w:rsidRDefault="009E2CDE" w:rsidP="004F1449">
            <w:pPr>
              <w:pStyle w:val="Texto"/>
              <w:spacing w:before="40" w:after="40" w:line="180" w:lineRule="exact"/>
              <w:ind w:firstLine="0"/>
              <w:jc w:val="center"/>
              <w:rPr>
                <w:sz w:val="12"/>
                <w:szCs w:val="12"/>
                <w:lang w:eastAsia="es-MX"/>
              </w:rPr>
            </w:pPr>
            <w:r w:rsidRPr="00DA1229">
              <w:rPr>
                <w:rFonts w:eastAsia="Times"/>
                <w:b/>
                <w:bCs/>
                <w:sz w:val="12"/>
                <w:szCs w:val="12"/>
                <w:lang w:val="es-ES_tradnl" w:eastAsia="es-MX"/>
              </w:rPr>
              <w:t>R.F.C.</w:t>
            </w:r>
          </w:p>
        </w:tc>
        <w:tc>
          <w:tcPr>
            <w:tcW w:w="2119" w:type="dxa"/>
            <w:shd w:val="clear" w:color="auto" w:fill="DBDBDB"/>
            <w:vAlign w:val="center"/>
          </w:tcPr>
          <w:p w14:paraId="17AD3A5A" w14:textId="77777777" w:rsidR="009E2CDE" w:rsidRPr="00DA1229" w:rsidRDefault="009E2CDE" w:rsidP="004F1449">
            <w:pPr>
              <w:pStyle w:val="Texto"/>
              <w:spacing w:before="40" w:after="40" w:line="180" w:lineRule="exact"/>
              <w:ind w:firstLine="0"/>
              <w:jc w:val="center"/>
              <w:rPr>
                <w:rFonts w:eastAsia="Times"/>
                <w:b/>
                <w:bCs/>
                <w:sz w:val="12"/>
                <w:szCs w:val="12"/>
                <w:lang w:val="es-ES_tradnl" w:eastAsia="es-MX"/>
              </w:rPr>
            </w:pPr>
            <w:r w:rsidRPr="00DA1229">
              <w:rPr>
                <w:rFonts w:eastAsia="Times"/>
                <w:b/>
                <w:bCs/>
                <w:sz w:val="12"/>
                <w:szCs w:val="12"/>
                <w:lang w:val="es-ES_tradnl" w:eastAsia="es-MX"/>
              </w:rPr>
              <w:t>Nombre, denominación o razón social del Contribuyente</w:t>
            </w:r>
          </w:p>
        </w:tc>
        <w:tc>
          <w:tcPr>
            <w:tcW w:w="3687" w:type="dxa"/>
            <w:shd w:val="clear" w:color="auto" w:fill="DBDBDB"/>
            <w:vAlign w:val="center"/>
          </w:tcPr>
          <w:p w14:paraId="6BA44BAF" w14:textId="77777777" w:rsidR="009E2CDE" w:rsidRPr="00DA1229" w:rsidRDefault="009E2CDE" w:rsidP="004F1449">
            <w:pPr>
              <w:pStyle w:val="Texto"/>
              <w:spacing w:before="40" w:after="40" w:line="180" w:lineRule="exact"/>
              <w:ind w:firstLine="0"/>
              <w:jc w:val="center"/>
              <w:rPr>
                <w:sz w:val="12"/>
                <w:szCs w:val="12"/>
                <w:lang w:eastAsia="es-MX"/>
              </w:rPr>
            </w:pPr>
            <w:r w:rsidRPr="00DA1229">
              <w:rPr>
                <w:rFonts w:eastAsia="Times"/>
                <w:b/>
                <w:bCs/>
                <w:sz w:val="12"/>
                <w:szCs w:val="12"/>
                <w:lang w:val="es-ES_tradnl" w:eastAsia="es-MX"/>
              </w:rPr>
              <w:t>Número y fecha de oficio que contiene en Listado Global Definitivo</w:t>
            </w:r>
          </w:p>
        </w:tc>
        <w:tc>
          <w:tcPr>
            <w:tcW w:w="1790" w:type="dxa"/>
            <w:shd w:val="clear" w:color="auto" w:fill="DBDBDB"/>
            <w:vAlign w:val="center"/>
          </w:tcPr>
          <w:p w14:paraId="18F8733C" w14:textId="77777777" w:rsidR="009E2CDE" w:rsidRPr="00DA1229" w:rsidRDefault="009E2CDE" w:rsidP="004F1449">
            <w:pPr>
              <w:pStyle w:val="Texto"/>
              <w:spacing w:before="40" w:after="40" w:line="180" w:lineRule="exact"/>
              <w:ind w:firstLine="0"/>
              <w:jc w:val="center"/>
              <w:rPr>
                <w:sz w:val="12"/>
                <w:szCs w:val="12"/>
                <w:lang w:eastAsia="es-MX"/>
              </w:rPr>
            </w:pPr>
            <w:r w:rsidRPr="00DA1229">
              <w:rPr>
                <w:rFonts w:eastAsia="Times"/>
                <w:b/>
                <w:bCs/>
                <w:sz w:val="12"/>
                <w:szCs w:val="12"/>
                <w:lang w:val="es-ES_tradnl" w:eastAsia="es-MX"/>
              </w:rPr>
              <w:t>Fecha de publicación en el Diario Oficial de la Federación</w:t>
            </w:r>
          </w:p>
        </w:tc>
      </w:tr>
      <w:tr w:rsidR="009E2CDE" w:rsidRPr="00DA1229" w14:paraId="06B98BDA" w14:textId="77777777" w:rsidTr="004F1449">
        <w:trPr>
          <w:trHeight w:val="20"/>
        </w:trPr>
        <w:tc>
          <w:tcPr>
            <w:tcW w:w="478" w:type="dxa"/>
            <w:shd w:val="clear" w:color="auto" w:fill="auto"/>
            <w:vAlign w:val="center"/>
          </w:tcPr>
          <w:p w14:paraId="01379016" w14:textId="77777777" w:rsidR="009E2CDE" w:rsidRPr="00DA1229" w:rsidRDefault="009E2CDE" w:rsidP="004F1449">
            <w:pPr>
              <w:pStyle w:val="Texto"/>
              <w:spacing w:before="40" w:after="40" w:line="180" w:lineRule="exact"/>
              <w:ind w:firstLine="0"/>
              <w:jc w:val="left"/>
              <w:rPr>
                <w:sz w:val="12"/>
                <w:szCs w:val="12"/>
              </w:rPr>
            </w:pPr>
            <w:r w:rsidRPr="00DA1229">
              <w:rPr>
                <w:sz w:val="12"/>
                <w:szCs w:val="12"/>
              </w:rPr>
              <w:t>1</w:t>
            </w:r>
          </w:p>
        </w:tc>
        <w:tc>
          <w:tcPr>
            <w:tcW w:w="1707" w:type="dxa"/>
            <w:shd w:val="clear" w:color="auto" w:fill="auto"/>
            <w:vAlign w:val="center"/>
          </w:tcPr>
          <w:p w14:paraId="4B9F4A5F"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CUPJ610121HE1</w:t>
            </w:r>
          </w:p>
        </w:tc>
        <w:tc>
          <w:tcPr>
            <w:tcW w:w="2119" w:type="dxa"/>
            <w:shd w:val="clear" w:color="auto" w:fill="auto"/>
            <w:vAlign w:val="center"/>
          </w:tcPr>
          <w:p w14:paraId="38F50910"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CRUZ PATIÑO JOAQUIN</w:t>
            </w:r>
          </w:p>
        </w:tc>
        <w:tc>
          <w:tcPr>
            <w:tcW w:w="3687" w:type="dxa"/>
            <w:shd w:val="clear" w:color="auto" w:fill="auto"/>
            <w:vAlign w:val="center"/>
          </w:tcPr>
          <w:p w14:paraId="2B6974FE"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500-05-2019-7413 de fecha 15 de mayo de 2019</w:t>
            </w:r>
          </w:p>
        </w:tc>
        <w:tc>
          <w:tcPr>
            <w:tcW w:w="1790" w:type="dxa"/>
            <w:shd w:val="clear" w:color="auto" w:fill="auto"/>
            <w:vAlign w:val="center"/>
          </w:tcPr>
          <w:p w14:paraId="07BA075F"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06 de junio de 2019</w:t>
            </w:r>
          </w:p>
        </w:tc>
      </w:tr>
      <w:tr w:rsidR="009E2CDE" w:rsidRPr="00DA1229" w14:paraId="368B8935" w14:textId="77777777" w:rsidTr="004F1449">
        <w:trPr>
          <w:trHeight w:val="20"/>
        </w:trPr>
        <w:tc>
          <w:tcPr>
            <w:tcW w:w="478" w:type="dxa"/>
            <w:shd w:val="clear" w:color="auto" w:fill="auto"/>
            <w:vAlign w:val="center"/>
          </w:tcPr>
          <w:p w14:paraId="1736D07D" w14:textId="77777777" w:rsidR="009E2CDE" w:rsidRPr="00DA1229" w:rsidRDefault="009E2CDE" w:rsidP="004F1449">
            <w:pPr>
              <w:pStyle w:val="Texto"/>
              <w:spacing w:before="40" w:after="40" w:line="180" w:lineRule="exact"/>
              <w:ind w:firstLine="0"/>
              <w:jc w:val="left"/>
              <w:rPr>
                <w:sz w:val="12"/>
                <w:szCs w:val="12"/>
              </w:rPr>
            </w:pPr>
            <w:r w:rsidRPr="00DA1229">
              <w:rPr>
                <w:sz w:val="12"/>
                <w:szCs w:val="12"/>
              </w:rPr>
              <w:lastRenderedPageBreak/>
              <w:t>2</w:t>
            </w:r>
          </w:p>
        </w:tc>
        <w:tc>
          <w:tcPr>
            <w:tcW w:w="1707" w:type="dxa"/>
            <w:shd w:val="clear" w:color="auto" w:fill="auto"/>
            <w:vAlign w:val="center"/>
          </w:tcPr>
          <w:p w14:paraId="2CE8F7EB"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FAD111122JJ1</w:t>
            </w:r>
          </w:p>
        </w:tc>
        <w:tc>
          <w:tcPr>
            <w:tcW w:w="2119" w:type="dxa"/>
            <w:shd w:val="clear" w:color="auto" w:fill="auto"/>
            <w:vAlign w:val="center"/>
          </w:tcPr>
          <w:p w14:paraId="007BC82B"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DEL FUERTE ASESORIA Y DISEÑO EMPRESARIAL, S.A. DE C.V.</w:t>
            </w:r>
          </w:p>
        </w:tc>
        <w:tc>
          <w:tcPr>
            <w:tcW w:w="3687" w:type="dxa"/>
            <w:shd w:val="clear" w:color="auto" w:fill="auto"/>
            <w:vAlign w:val="center"/>
          </w:tcPr>
          <w:p w14:paraId="27BACC46"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500-05-2021-5303 de fecha 04 de marzo de 2021</w:t>
            </w:r>
          </w:p>
        </w:tc>
        <w:tc>
          <w:tcPr>
            <w:tcW w:w="1790" w:type="dxa"/>
            <w:shd w:val="clear" w:color="auto" w:fill="auto"/>
            <w:vAlign w:val="center"/>
          </w:tcPr>
          <w:p w14:paraId="443B6B2D"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18 de marzo 2021</w:t>
            </w:r>
          </w:p>
        </w:tc>
      </w:tr>
      <w:tr w:rsidR="009E2CDE" w:rsidRPr="00DA1229" w14:paraId="7906EF7F" w14:textId="77777777" w:rsidTr="004F1449">
        <w:trPr>
          <w:trHeight w:val="20"/>
        </w:trPr>
        <w:tc>
          <w:tcPr>
            <w:tcW w:w="478" w:type="dxa"/>
            <w:shd w:val="clear" w:color="auto" w:fill="auto"/>
            <w:vAlign w:val="center"/>
          </w:tcPr>
          <w:p w14:paraId="221B8EF9" w14:textId="77777777" w:rsidR="009E2CDE" w:rsidRPr="00DA1229" w:rsidRDefault="009E2CDE" w:rsidP="004F1449">
            <w:pPr>
              <w:pStyle w:val="Texto"/>
              <w:spacing w:before="40" w:after="40" w:line="180" w:lineRule="exact"/>
              <w:ind w:firstLine="0"/>
              <w:jc w:val="left"/>
              <w:rPr>
                <w:sz w:val="12"/>
                <w:szCs w:val="12"/>
              </w:rPr>
            </w:pPr>
            <w:r w:rsidRPr="00DA1229">
              <w:rPr>
                <w:sz w:val="12"/>
                <w:szCs w:val="12"/>
              </w:rPr>
              <w:t>3</w:t>
            </w:r>
          </w:p>
        </w:tc>
        <w:tc>
          <w:tcPr>
            <w:tcW w:w="1707" w:type="dxa"/>
            <w:shd w:val="clear" w:color="auto" w:fill="auto"/>
            <w:vAlign w:val="center"/>
          </w:tcPr>
          <w:p w14:paraId="16489C55"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GTS160909AW4</w:t>
            </w:r>
          </w:p>
        </w:tc>
        <w:tc>
          <w:tcPr>
            <w:tcW w:w="2119" w:type="dxa"/>
            <w:shd w:val="clear" w:color="auto" w:fill="auto"/>
            <w:vAlign w:val="center"/>
          </w:tcPr>
          <w:p w14:paraId="7AA2335B"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GDL TRANSFORMACION EN SERIE, S.A. DE C.V.</w:t>
            </w:r>
          </w:p>
        </w:tc>
        <w:tc>
          <w:tcPr>
            <w:tcW w:w="3687" w:type="dxa"/>
            <w:shd w:val="clear" w:color="auto" w:fill="auto"/>
            <w:vAlign w:val="center"/>
          </w:tcPr>
          <w:p w14:paraId="3B991907"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500-05-2019-27927 de fecha 25 de septiembre de 2019</w:t>
            </w:r>
          </w:p>
        </w:tc>
        <w:tc>
          <w:tcPr>
            <w:tcW w:w="1790" w:type="dxa"/>
            <w:shd w:val="clear" w:color="auto" w:fill="auto"/>
            <w:vAlign w:val="center"/>
          </w:tcPr>
          <w:p w14:paraId="7B61FBD4"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25 de octubre de 2019</w:t>
            </w:r>
          </w:p>
        </w:tc>
      </w:tr>
      <w:tr w:rsidR="009E2CDE" w:rsidRPr="00DA1229" w14:paraId="6C5705F1" w14:textId="77777777" w:rsidTr="004F1449">
        <w:trPr>
          <w:trHeight w:val="20"/>
        </w:trPr>
        <w:tc>
          <w:tcPr>
            <w:tcW w:w="478" w:type="dxa"/>
            <w:shd w:val="clear" w:color="auto" w:fill="auto"/>
            <w:vAlign w:val="center"/>
          </w:tcPr>
          <w:p w14:paraId="1A1EC22A" w14:textId="77777777" w:rsidR="009E2CDE" w:rsidRPr="00DA1229" w:rsidRDefault="009E2CDE" w:rsidP="004F1449">
            <w:pPr>
              <w:pStyle w:val="Texto"/>
              <w:spacing w:before="40" w:after="40" w:line="180" w:lineRule="exact"/>
              <w:ind w:firstLine="0"/>
              <w:jc w:val="left"/>
              <w:rPr>
                <w:sz w:val="12"/>
                <w:szCs w:val="12"/>
              </w:rPr>
            </w:pPr>
            <w:r w:rsidRPr="00DA1229">
              <w:rPr>
                <w:sz w:val="12"/>
                <w:szCs w:val="12"/>
              </w:rPr>
              <w:t>4</w:t>
            </w:r>
          </w:p>
        </w:tc>
        <w:tc>
          <w:tcPr>
            <w:tcW w:w="1707" w:type="dxa"/>
            <w:shd w:val="clear" w:color="auto" w:fill="auto"/>
            <w:vAlign w:val="center"/>
          </w:tcPr>
          <w:p w14:paraId="290B95CF"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TGO080701TX5</w:t>
            </w:r>
          </w:p>
        </w:tc>
        <w:tc>
          <w:tcPr>
            <w:tcW w:w="2119" w:type="dxa"/>
            <w:shd w:val="clear" w:color="auto" w:fill="auto"/>
            <w:vAlign w:val="center"/>
          </w:tcPr>
          <w:p w14:paraId="3C7EE3CA"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TERRAMAR DEL GOLFO, S.A. DE C.V.</w:t>
            </w:r>
          </w:p>
        </w:tc>
        <w:tc>
          <w:tcPr>
            <w:tcW w:w="5477" w:type="dxa"/>
            <w:gridSpan w:val="2"/>
            <w:shd w:val="clear" w:color="auto" w:fill="auto"/>
            <w:vAlign w:val="center"/>
          </w:tcPr>
          <w:p w14:paraId="6AF5A20F" w14:textId="77777777" w:rsidR="009E2CDE" w:rsidRPr="00DA1229" w:rsidRDefault="009E2CDE" w:rsidP="004F1449">
            <w:pPr>
              <w:pStyle w:val="Texto"/>
              <w:spacing w:before="40" w:after="40" w:line="180" w:lineRule="exact"/>
              <w:ind w:firstLine="0"/>
              <w:jc w:val="center"/>
              <w:rPr>
                <w:rFonts w:eastAsia="Calibri"/>
                <w:sz w:val="12"/>
                <w:szCs w:val="12"/>
              </w:rPr>
            </w:pPr>
            <w:r w:rsidRPr="00DA1229">
              <w:rPr>
                <w:rFonts w:eastAsia="Calibri"/>
                <w:sz w:val="12"/>
                <w:szCs w:val="12"/>
              </w:rPr>
              <w:t>Este contribuyente no fue publicado en Listados Definitivos.</w:t>
            </w:r>
          </w:p>
        </w:tc>
      </w:tr>
    </w:tbl>
    <w:p w14:paraId="618BEF5A" w14:textId="77777777" w:rsidR="009E2CDE" w:rsidRPr="00177339" w:rsidRDefault="009E2CDE" w:rsidP="009E2CDE">
      <w:pPr>
        <w:pStyle w:val="Texto"/>
        <w:spacing w:line="204" w:lineRule="exact"/>
        <w:rPr>
          <w:rFonts w:eastAsia="Times"/>
          <w:szCs w:val="18"/>
          <w:lang w:val="es-ES_tradnl" w:eastAsia="es-MX"/>
        </w:rPr>
      </w:pPr>
      <w:r w:rsidRPr="00177339">
        <w:rPr>
          <w:rFonts w:eastAsia="Times"/>
          <w:szCs w:val="18"/>
          <w:lang w:val="es-ES_tradnl" w:eastAsia="es-MX"/>
        </w:rPr>
        <w:t xml:space="preserve">Inconforme con el </w:t>
      </w:r>
      <w:r w:rsidRPr="00177339">
        <w:rPr>
          <w:rFonts w:eastAsia="Times"/>
          <w:bCs/>
          <w:szCs w:val="18"/>
          <w:lang w:val="es-ES_tradnl"/>
        </w:rPr>
        <w:t>oficio individual de presunción u oficio de resolución definitiva,</w:t>
      </w:r>
      <w:r w:rsidRPr="00177339">
        <w:rPr>
          <w:rFonts w:eastAsia="Times"/>
          <w:szCs w:val="18"/>
          <w:lang w:val="es-ES_tradnl" w:eastAsia="es-MX"/>
        </w:rPr>
        <w:t xml:space="preserve"> interpusieron medios de defensa de los cuales se concluyeron con la siguiente resolución o sentencia: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2"/>
        <w:gridCol w:w="1236"/>
        <w:gridCol w:w="1890"/>
        <w:gridCol w:w="1207"/>
        <w:gridCol w:w="1088"/>
        <w:gridCol w:w="1233"/>
        <w:gridCol w:w="1746"/>
      </w:tblGrid>
      <w:tr w:rsidR="009E2CDE" w:rsidRPr="0094472B" w14:paraId="468EAA93" w14:textId="77777777" w:rsidTr="004F1449">
        <w:trPr>
          <w:trHeight w:val="20"/>
          <w:tblHeader/>
        </w:trPr>
        <w:tc>
          <w:tcPr>
            <w:tcW w:w="312" w:type="dxa"/>
            <w:shd w:val="clear" w:color="auto" w:fill="D9D9D9"/>
            <w:noWrap/>
            <w:vAlign w:val="center"/>
          </w:tcPr>
          <w:p w14:paraId="506A32D3"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p>
        </w:tc>
        <w:tc>
          <w:tcPr>
            <w:tcW w:w="1236" w:type="dxa"/>
            <w:shd w:val="clear" w:color="auto" w:fill="D9D9D9"/>
            <w:vAlign w:val="center"/>
          </w:tcPr>
          <w:p w14:paraId="152CAE68"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b/>
                <w:bCs/>
                <w:sz w:val="12"/>
                <w:szCs w:val="12"/>
                <w:lang w:val="es-419" w:eastAsia="es-MX"/>
              </w:rPr>
              <w:t>R.F.C.</w:t>
            </w:r>
          </w:p>
        </w:tc>
        <w:tc>
          <w:tcPr>
            <w:tcW w:w="1890" w:type="dxa"/>
            <w:shd w:val="clear" w:color="auto" w:fill="D9D9D9"/>
            <w:vAlign w:val="center"/>
          </w:tcPr>
          <w:p w14:paraId="6E2B98E1"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b/>
                <w:bCs/>
                <w:sz w:val="12"/>
                <w:szCs w:val="12"/>
                <w:lang w:val="es-419" w:eastAsia="es-MX"/>
              </w:rPr>
              <w:t>Nombre, denominación o razón social del Contribuyente</w:t>
            </w:r>
          </w:p>
        </w:tc>
        <w:tc>
          <w:tcPr>
            <w:tcW w:w="1207" w:type="dxa"/>
            <w:shd w:val="clear" w:color="auto" w:fill="D9D9D9"/>
            <w:vAlign w:val="center"/>
          </w:tcPr>
          <w:p w14:paraId="1994EC6C"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b/>
                <w:bCs/>
                <w:sz w:val="12"/>
                <w:szCs w:val="12"/>
                <w:lang w:val="es-419" w:eastAsia="es-MX"/>
              </w:rPr>
              <w:t>Medio de defensa</w:t>
            </w:r>
          </w:p>
        </w:tc>
        <w:tc>
          <w:tcPr>
            <w:tcW w:w="1088" w:type="dxa"/>
            <w:shd w:val="clear" w:color="auto" w:fill="D9D9D9"/>
            <w:vAlign w:val="center"/>
          </w:tcPr>
          <w:p w14:paraId="013EA84E"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b/>
                <w:bCs/>
                <w:sz w:val="12"/>
                <w:szCs w:val="12"/>
                <w:lang w:val="es-419" w:eastAsia="es-MX"/>
              </w:rPr>
              <w:t>Fecha de la Resolución o sentencia firme</w:t>
            </w:r>
          </w:p>
        </w:tc>
        <w:tc>
          <w:tcPr>
            <w:tcW w:w="1233" w:type="dxa"/>
            <w:shd w:val="clear" w:color="auto" w:fill="D9D9D9"/>
            <w:vAlign w:val="center"/>
          </w:tcPr>
          <w:p w14:paraId="5BCB6D3C"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b/>
                <w:bCs/>
                <w:sz w:val="12"/>
                <w:szCs w:val="12"/>
                <w:lang w:val="es-419" w:eastAsia="es-MX"/>
              </w:rPr>
              <w:t>Autoridad que resolvió</w:t>
            </w:r>
          </w:p>
        </w:tc>
        <w:tc>
          <w:tcPr>
            <w:tcW w:w="1746" w:type="dxa"/>
            <w:shd w:val="clear" w:color="auto" w:fill="D9D9D9"/>
            <w:vAlign w:val="center"/>
          </w:tcPr>
          <w:p w14:paraId="262A79C8"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b/>
                <w:bCs/>
                <w:sz w:val="12"/>
                <w:szCs w:val="12"/>
                <w:lang w:val="es-419" w:eastAsia="es-MX"/>
              </w:rPr>
              <w:t>Sentido y/ o efecto de la resolución o sentencia firme</w:t>
            </w:r>
          </w:p>
        </w:tc>
      </w:tr>
      <w:tr w:rsidR="009E2CDE" w:rsidRPr="0094472B" w14:paraId="463DE555" w14:textId="77777777" w:rsidTr="004F1449">
        <w:trPr>
          <w:trHeight w:val="20"/>
        </w:trPr>
        <w:tc>
          <w:tcPr>
            <w:tcW w:w="312" w:type="dxa"/>
            <w:shd w:val="clear" w:color="auto" w:fill="auto"/>
            <w:vAlign w:val="center"/>
          </w:tcPr>
          <w:p w14:paraId="6A3296BA"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1</w:t>
            </w:r>
          </w:p>
        </w:tc>
        <w:tc>
          <w:tcPr>
            <w:tcW w:w="1236" w:type="dxa"/>
            <w:shd w:val="clear" w:color="auto" w:fill="auto"/>
            <w:vAlign w:val="center"/>
          </w:tcPr>
          <w:p w14:paraId="31CD48CB"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CUPJ610121HE1</w:t>
            </w:r>
          </w:p>
        </w:tc>
        <w:tc>
          <w:tcPr>
            <w:tcW w:w="1890" w:type="dxa"/>
            <w:shd w:val="clear" w:color="auto" w:fill="auto"/>
            <w:vAlign w:val="center"/>
          </w:tcPr>
          <w:p w14:paraId="2B6E6AD0"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CRUZ PATIÑO JOAQUIN</w:t>
            </w:r>
          </w:p>
        </w:tc>
        <w:tc>
          <w:tcPr>
            <w:tcW w:w="1207" w:type="dxa"/>
            <w:shd w:val="clear" w:color="auto" w:fill="auto"/>
            <w:vAlign w:val="center"/>
          </w:tcPr>
          <w:p w14:paraId="460489F3"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proofErr w:type="spellStart"/>
            <w:r w:rsidRPr="0094472B">
              <w:rPr>
                <w:rFonts w:eastAsia="Calibri"/>
                <w:sz w:val="12"/>
                <w:szCs w:val="12"/>
                <w:lang w:val="en-US"/>
              </w:rPr>
              <w:t>Juicio</w:t>
            </w:r>
            <w:proofErr w:type="spellEnd"/>
            <w:r w:rsidRPr="0094472B">
              <w:rPr>
                <w:rFonts w:eastAsia="Calibri"/>
                <w:sz w:val="12"/>
                <w:szCs w:val="12"/>
                <w:lang w:val="en-US"/>
              </w:rPr>
              <w:t xml:space="preserve"> de </w:t>
            </w:r>
            <w:proofErr w:type="spellStart"/>
            <w:r w:rsidRPr="0094472B">
              <w:rPr>
                <w:rFonts w:eastAsia="Calibri"/>
                <w:sz w:val="12"/>
                <w:szCs w:val="12"/>
                <w:lang w:val="en-US"/>
              </w:rPr>
              <w:t>Nulidad</w:t>
            </w:r>
            <w:proofErr w:type="spellEnd"/>
            <w:r w:rsidRPr="0094472B">
              <w:rPr>
                <w:rFonts w:eastAsia="Calibri"/>
                <w:sz w:val="12"/>
                <w:szCs w:val="12"/>
                <w:lang w:val="en-US"/>
              </w:rPr>
              <w:t xml:space="preserve"> 1407/19-01-02-4</w:t>
            </w:r>
          </w:p>
        </w:tc>
        <w:tc>
          <w:tcPr>
            <w:tcW w:w="1088" w:type="dxa"/>
            <w:shd w:val="clear" w:color="auto" w:fill="auto"/>
            <w:vAlign w:val="center"/>
          </w:tcPr>
          <w:p w14:paraId="372D07B2"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lang w:val="en-US"/>
              </w:rPr>
              <w:t xml:space="preserve">03 de </w:t>
            </w:r>
            <w:proofErr w:type="spellStart"/>
            <w:r w:rsidRPr="0094472B">
              <w:rPr>
                <w:rFonts w:eastAsia="Calibri"/>
                <w:sz w:val="12"/>
                <w:szCs w:val="12"/>
                <w:lang w:val="en-US"/>
              </w:rPr>
              <w:t>agosto</w:t>
            </w:r>
            <w:proofErr w:type="spellEnd"/>
            <w:r w:rsidRPr="0094472B">
              <w:rPr>
                <w:rFonts w:eastAsia="Calibri"/>
                <w:sz w:val="12"/>
                <w:szCs w:val="12"/>
                <w:lang w:val="en-US"/>
              </w:rPr>
              <w:t xml:space="preserve"> de 2020</w:t>
            </w:r>
          </w:p>
        </w:tc>
        <w:tc>
          <w:tcPr>
            <w:tcW w:w="1233" w:type="dxa"/>
            <w:shd w:val="clear" w:color="auto" w:fill="auto"/>
            <w:vAlign w:val="center"/>
          </w:tcPr>
          <w:p w14:paraId="558CF807"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Segunda Sala Regional del Noroeste I del Tribunal Federal de Justicia Administrativa.</w:t>
            </w:r>
          </w:p>
        </w:tc>
        <w:tc>
          <w:tcPr>
            <w:tcW w:w="1746" w:type="dxa"/>
            <w:shd w:val="clear" w:color="auto" w:fill="auto"/>
            <w:vAlign w:val="center"/>
          </w:tcPr>
          <w:p w14:paraId="1C13FF82"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Se declara la nulidad de la resolución consistente en el oficio número 500-10-00-05-00-2019-14148 de fecha 19 de marzo de 2019, emitida por la Administración Desconcentrada de Auditoria Fiscal de Baja California “</w:t>
            </w:r>
            <w:smartTag w:uri="urn:schemas-microsoft-com:office:smarttags" w:element="metricconverter">
              <w:smartTagPr>
                <w:attr w:name="ProductID" w:val="2”"/>
              </w:smartTagPr>
              <w:r w:rsidRPr="0094472B">
                <w:rPr>
                  <w:rFonts w:eastAsia="Calibri"/>
                  <w:sz w:val="12"/>
                  <w:szCs w:val="12"/>
                </w:rPr>
                <w:t>2”</w:t>
              </w:r>
            </w:smartTag>
            <w:r w:rsidRPr="0094472B">
              <w:rPr>
                <w:rFonts w:eastAsia="Calibri"/>
                <w:sz w:val="12"/>
                <w:szCs w:val="12"/>
              </w:rPr>
              <w:t>.</w:t>
            </w:r>
          </w:p>
        </w:tc>
      </w:tr>
      <w:tr w:rsidR="009E2CDE" w:rsidRPr="0094472B" w14:paraId="73C46465" w14:textId="77777777" w:rsidTr="004F1449">
        <w:trPr>
          <w:trHeight w:val="20"/>
        </w:trPr>
        <w:tc>
          <w:tcPr>
            <w:tcW w:w="312" w:type="dxa"/>
            <w:shd w:val="clear" w:color="auto" w:fill="auto"/>
            <w:vAlign w:val="center"/>
          </w:tcPr>
          <w:p w14:paraId="4F93D62E"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2</w:t>
            </w:r>
          </w:p>
        </w:tc>
        <w:tc>
          <w:tcPr>
            <w:tcW w:w="1236" w:type="dxa"/>
            <w:shd w:val="clear" w:color="auto" w:fill="auto"/>
            <w:vAlign w:val="center"/>
          </w:tcPr>
          <w:p w14:paraId="758C768E"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FAD111122JJ1</w:t>
            </w:r>
          </w:p>
        </w:tc>
        <w:tc>
          <w:tcPr>
            <w:tcW w:w="1890" w:type="dxa"/>
            <w:shd w:val="clear" w:color="auto" w:fill="auto"/>
            <w:vAlign w:val="center"/>
          </w:tcPr>
          <w:p w14:paraId="28AD093E"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DEL FUERTE ASESORIA Y DISEÑO EMPRESARIAL, S.A. DE C.V.</w:t>
            </w:r>
          </w:p>
        </w:tc>
        <w:tc>
          <w:tcPr>
            <w:tcW w:w="1207" w:type="dxa"/>
            <w:shd w:val="clear" w:color="auto" w:fill="auto"/>
            <w:vAlign w:val="center"/>
          </w:tcPr>
          <w:p w14:paraId="1148597B"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Juicio de Nulidad 3633/21-07-01-7</w:t>
            </w:r>
          </w:p>
        </w:tc>
        <w:tc>
          <w:tcPr>
            <w:tcW w:w="1088" w:type="dxa"/>
            <w:shd w:val="clear" w:color="auto" w:fill="auto"/>
            <w:vAlign w:val="center"/>
          </w:tcPr>
          <w:p w14:paraId="1F9D81E0"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29 de octubre de 2021</w:t>
            </w:r>
          </w:p>
        </w:tc>
        <w:tc>
          <w:tcPr>
            <w:tcW w:w="1233" w:type="dxa"/>
            <w:shd w:val="clear" w:color="auto" w:fill="auto"/>
            <w:vAlign w:val="center"/>
          </w:tcPr>
          <w:p w14:paraId="788C3F12"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Primera Sala Regional de Occidente del Tribunal Federal de Justicia Administrativa.</w:t>
            </w:r>
          </w:p>
        </w:tc>
        <w:tc>
          <w:tcPr>
            <w:tcW w:w="1746" w:type="dxa"/>
            <w:shd w:val="clear" w:color="auto" w:fill="auto"/>
            <w:vAlign w:val="center"/>
          </w:tcPr>
          <w:p w14:paraId="375C876E"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Se declara la nulidad de la resolución consistente en el oficio número 600-27-00-2021-0412 de fecha 22 de febrero de 2021, emitida por la Administración Desconcentrada Jurídica de Guerrero “</w:t>
            </w:r>
            <w:smartTag w:uri="urn:schemas-microsoft-com:office:smarttags" w:element="metricconverter">
              <w:smartTagPr>
                <w:attr w:name="ProductID" w:val="1”"/>
              </w:smartTagPr>
              <w:r w:rsidRPr="0094472B">
                <w:rPr>
                  <w:rFonts w:eastAsia="Calibri"/>
                  <w:sz w:val="12"/>
                  <w:szCs w:val="12"/>
                </w:rPr>
                <w:t>1”</w:t>
              </w:r>
            </w:smartTag>
            <w:r w:rsidRPr="0094472B">
              <w:rPr>
                <w:rFonts w:eastAsia="Calibri"/>
                <w:sz w:val="12"/>
                <w:szCs w:val="12"/>
              </w:rPr>
              <w:t xml:space="preserve">, en la que se resolvió el recurso de revocación número RRL2020010585, RRL2020010591 y RRL2020010593 promovido en contra de la </w:t>
            </w:r>
            <w:proofErr w:type="gramStart"/>
            <w:r w:rsidRPr="0094472B">
              <w:rPr>
                <w:rFonts w:eastAsia="Calibri"/>
                <w:sz w:val="12"/>
                <w:szCs w:val="12"/>
              </w:rPr>
              <w:t xml:space="preserve">diversa </w:t>
            </w:r>
            <w:r>
              <w:rPr>
                <w:rFonts w:eastAsia="Calibri"/>
                <w:sz w:val="12"/>
                <w:szCs w:val="12"/>
              </w:rPr>
              <w:t xml:space="preserve"> </w:t>
            </w:r>
            <w:r w:rsidRPr="0094472B">
              <w:rPr>
                <w:rFonts w:eastAsia="Calibri"/>
                <w:sz w:val="12"/>
                <w:szCs w:val="12"/>
              </w:rPr>
              <w:t>500</w:t>
            </w:r>
            <w:proofErr w:type="gramEnd"/>
            <w:r w:rsidRPr="0094472B">
              <w:rPr>
                <w:rFonts w:eastAsia="Calibri"/>
                <w:sz w:val="12"/>
                <w:szCs w:val="12"/>
              </w:rPr>
              <w:t>-27-00-08-02-2020-13215 de fecha 13 de octubre de 2020, emitida por la Administración Desconcentrada de Auditoria Fiscal de Guerrero “</w:t>
            </w:r>
            <w:smartTag w:uri="urn:schemas-microsoft-com:office:smarttags" w:element="metricconverter">
              <w:smartTagPr>
                <w:attr w:name="ProductID" w:val="1”"/>
              </w:smartTagPr>
              <w:r w:rsidRPr="0094472B">
                <w:rPr>
                  <w:rFonts w:eastAsia="Calibri"/>
                  <w:sz w:val="12"/>
                  <w:szCs w:val="12"/>
                </w:rPr>
                <w:t>1”</w:t>
              </w:r>
            </w:smartTag>
            <w:r w:rsidRPr="0094472B">
              <w:rPr>
                <w:rFonts w:eastAsia="Calibri"/>
                <w:sz w:val="12"/>
                <w:szCs w:val="12"/>
              </w:rPr>
              <w:t>.</w:t>
            </w:r>
          </w:p>
        </w:tc>
      </w:tr>
      <w:tr w:rsidR="009E2CDE" w:rsidRPr="0094472B" w14:paraId="701233F4" w14:textId="77777777" w:rsidTr="004F1449">
        <w:trPr>
          <w:trHeight w:val="20"/>
        </w:trPr>
        <w:tc>
          <w:tcPr>
            <w:tcW w:w="312" w:type="dxa"/>
            <w:shd w:val="clear" w:color="auto" w:fill="auto"/>
            <w:vAlign w:val="center"/>
          </w:tcPr>
          <w:p w14:paraId="504C63F0"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3</w:t>
            </w:r>
          </w:p>
        </w:tc>
        <w:tc>
          <w:tcPr>
            <w:tcW w:w="1236" w:type="dxa"/>
            <w:shd w:val="clear" w:color="auto" w:fill="auto"/>
            <w:vAlign w:val="center"/>
          </w:tcPr>
          <w:p w14:paraId="1DA2C1BC"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GTS160909AW4</w:t>
            </w:r>
          </w:p>
        </w:tc>
        <w:tc>
          <w:tcPr>
            <w:tcW w:w="1890" w:type="dxa"/>
            <w:shd w:val="clear" w:color="auto" w:fill="auto"/>
            <w:vAlign w:val="center"/>
          </w:tcPr>
          <w:p w14:paraId="07EF1115"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GDL TRANSFORMACION EN SERIE, S.A. DE C.V.</w:t>
            </w:r>
          </w:p>
        </w:tc>
        <w:tc>
          <w:tcPr>
            <w:tcW w:w="1207" w:type="dxa"/>
            <w:shd w:val="clear" w:color="auto" w:fill="auto"/>
            <w:vAlign w:val="center"/>
          </w:tcPr>
          <w:p w14:paraId="796F068D"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proofErr w:type="spellStart"/>
            <w:r w:rsidRPr="0094472B">
              <w:rPr>
                <w:rFonts w:eastAsia="Calibri"/>
                <w:sz w:val="12"/>
                <w:szCs w:val="12"/>
                <w:lang w:val="en-US"/>
              </w:rPr>
              <w:t>Juicio</w:t>
            </w:r>
            <w:proofErr w:type="spellEnd"/>
            <w:r w:rsidRPr="0094472B">
              <w:rPr>
                <w:rFonts w:eastAsia="Calibri"/>
                <w:sz w:val="12"/>
                <w:szCs w:val="12"/>
                <w:lang w:val="en-US"/>
              </w:rPr>
              <w:t xml:space="preserve"> de </w:t>
            </w:r>
            <w:proofErr w:type="spellStart"/>
            <w:r w:rsidRPr="0094472B">
              <w:rPr>
                <w:rFonts w:eastAsia="Calibri"/>
                <w:sz w:val="12"/>
                <w:szCs w:val="12"/>
                <w:lang w:val="en-US"/>
              </w:rPr>
              <w:t>Nulidad</w:t>
            </w:r>
            <w:proofErr w:type="spellEnd"/>
            <w:r w:rsidRPr="0094472B">
              <w:rPr>
                <w:rFonts w:eastAsia="Calibri"/>
                <w:sz w:val="12"/>
                <w:szCs w:val="12"/>
                <w:lang w:val="en-US"/>
              </w:rPr>
              <w:t xml:space="preserve"> 33/20-07-01-1</w:t>
            </w:r>
          </w:p>
        </w:tc>
        <w:tc>
          <w:tcPr>
            <w:tcW w:w="1088" w:type="dxa"/>
            <w:shd w:val="clear" w:color="auto" w:fill="auto"/>
            <w:vAlign w:val="center"/>
          </w:tcPr>
          <w:p w14:paraId="335B4AB5"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lang w:val="en-US"/>
              </w:rPr>
              <w:t xml:space="preserve">30 de </w:t>
            </w:r>
            <w:proofErr w:type="spellStart"/>
            <w:r w:rsidRPr="0094472B">
              <w:rPr>
                <w:rFonts w:eastAsia="Calibri"/>
                <w:sz w:val="12"/>
                <w:szCs w:val="12"/>
                <w:lang w:val="en-US"/>
              </w:rPr>
              <w:t>septiembre</w:t>
            </w:r>
            <w:proofErr w:type="spellEnd"/>
            <w:r w:rsidRPr="0094472B">
              <w:rPr>
                <w:rFonts w:eastAsia="Calibri"/>
                <w:sz w:val="12"/>
                <w:szCs w:val="12"/>
                <w:lang w:val="en-US"/>
              </w:rPr>
              <w:t xml:space="preserve"> de 2020</w:t>
            </w:r>
          </w:p>
        </w:tc>
        <w:tc>
          <w:tcPr>
            <w:tcW w:w="1233" w:type="dxa"/>
            <w:shd w:val="clear" w:color="auto" w:fill="auto"/>
            <w:vAlign w:val="center"/>
          </w:tcPr>
          <w:p w14:paraId="504DC26B"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Primera Sala Regional de Occidente del Tribunal Federal de Justicia Administrativa.</w:t>
            </w:r>
          </w:p>
        </w:tc>
        <w:tc>
          <w:tcPr>
            <w:tcW w:w="1746" w:type="dxa"/>
            <w:shd w:val="clear" w:color="auto" w:fill="auto"/>
            <w:vAlign w:val="center"/>
          </w:tcPr>
          <w:p w14:paraId="52285358" w14:textId="77777777" w:rsidR="009E2CDE" w:rsidRPr="0094472B" w:rsidRDefault="009E2CDE" w:rsidP="004F1449">
            <w:pPr>
              <w:pStyle w:val="Texto"/>
              <w:spacing w:before="40" w:after="40" w:line="204" w:lineRule="exact"/>
              <w:ind w:firstLine="0"/>
              <w:jc w:val="left"/>
              <w:rPr>
                <w:rFonts w:eastAsia="Times"/>
                <w:sz w:val="12"/>
                <w:szCs w:val="12"/>
                <w:lang w:val="es-ES_tradnl" w:eastAsia="es-MX"/>
              </w:rPr>
            </w:pPr>
            <w:r w:rsidRPr="0094472B">
              <w:rPr>
                <w:rFonts w:eastAsia="Calibri"/>
                <w:sz w:val="12"/>
                <w:szCs w:val="12"/>
              </w:rPr>
              <w:t>Se declara la nulidad de la resolución consistente en el oficio número 600-30-2019-4637 de fecha 28 de octubre de 2019, emitida por la Administración Desconcentrada Jurídica de Jalisco “</w:t>
            </w:r>
            <w:smartTag w:uri="urn:schemas-microsoft-com:office:smarttags" w:element="metricconverter">
              <w:smartTagPr>
                <w:attr w:name="ProductID" w:val="1”"/>
              </w:smartTagPr>
              <w:r w:rsidRPr="0094472B">
                <w:rPr>
                  <w:rFonts w:eastAsia="Calibri"/>
                  <w:sz w:val="12"/>
                  <w:szCs w:val="12"/>
                </w:rPr>
                <w:t>1”</w:t>
              </w:r>
            </w:smartTag>
            <w:r w:rsidRPr="0094472B">
              <w:rPr>
                <w:rFonts w:eastAsia="Calibri"/>
                <w:sz w:val="12"/>
                <w:szCs w:val="12"/>
              </w:rPr>
              <w:t>, en la que se resolvió el recurso de revocación número RRL2019006456 4 promovido en contra de la diversa 500-30-00-01-01-2019-03167 de fecha 28 de mayo de 2019, emitida por la Administración Desconcentrada de Auditoria Fiscal de Jalisco “</w:t>
            </w:r>
            <w:smartTag w:uri="urn:schemas-microsoft-com:office:smarttags" w:element="metricconverter">
              <w:smartTagPr>
                <w:attr w:name="ProductID" w:val="1”"/>
              </w:smartTagPr>
              <w:r w:rsidRPr="0094472B">
                <w:rPr>
                  <w:rFonts w:eastAsia="Calibri"/>
                  <w:sz w:val="12"/>
                  <w:szCs w:val="12"/>
                </w:rPr>
                <w:t>1”</w:t>
              </w:r>
            </w:smartTag>
            <w:r w:rsidRPr="0094472B">
              <w:rPr>
                <w:rFonts w:eastAsia="Calibri"/>
                <w:sz w:val="12"/>
                <w:szCs w:val="12"/>
              </w:rPr>
              <w:t>.</w:t>
            </w:r>
          </w:p>
        </w:tc>
      </w:tr>
      <w:tr w:rsidR="009E2CDE" w:rsidRPr="0094472B" w14:paraId="4ADED21E" w14:textId="77777777" w:rsidTr="004F1449">
        <w:trPr>
          <w:trHeight w:val="20"/>
        </w:trPr>
        <w:tc>
          <w:tcPr>
            <w:tcW w:w="312" w:type="dxa"/>
            <w:shd w:val="clear" w:color="auto" w:fill="auto"/>
            <w:vAlign w:val="center"/>
          </w:tcPr>
          <w:p w14:paraId="05600171" w14:textId="77777777" w:rsidR="009E2CDE" w:rsidRPr="0094472B" w:rsidRDefault="009E2CDE" w:rsidP="004F1449">
            <w:pPr>
              <w:pStyle w:val="Texto"/>
              <w:spacing w:before="40" w:after="40" w:line="204" w:lineRule="exact"/>
              <w:ind w:firstLine="0"/>
              <w:jc w:val="left"/>
              <w:rPr>
                <w:rFonts w:eastAsia="Calibri"/>
                <w:sz w:val="12"/>
                <w:szCs w:val="12"/>
              </w:rPr>
            </w:pPr>
            <w:r w:rsidRPr="0094472B">
              <w:rPr>
                <w:rFonts w:eastAsia="Calibri"/>
                <w:sz w:val="12"/>
                <w:szCs w:val="12"/>
              </w:rPr>
              <w:t>4</w:t>
            </w:r>
          </w:p>
        </w:tc>
        <w:tc>
          <w:tcPr>
            <w:tcW w:w="1236" w:type="dxa"/>
            <w:shd w:val="clear" w:color="auto" w:fill="auto"/>
            <w:vAlign w:val="center"/>
          </w:tcPr>
          <w:p w14:paraId="4F2411CF" w14:textId="77777777" w:rsidR="009E2CDE" w:rsidRPr="0094472B" w:rsidRDefault="009E2CDE" w:rsidP="004F1449">
            <w:pPr>
              <w:pStyle w:val="Texto"/>
              <w:spacing w:before="40" w:after="40" w:line="204" w:lineRule="exact"/>
              <w:ind w:firstLine="0"/>
              <w:jc w:val="left"/>
              <w:rPr>
                <w:rFonts w:eastAsia="Calibri"/>
                <w:sz w:val="12"/>
                <w:szCs w:val="12"/>
              </w:rPr>
            </w:pPr>
            <w:r w:rsidRPr="0094472B">
              <w:rPr>
                <w:rFonts w:eastAsia="Calibri"/>
                <w:sz w:val="12"/>
                <w:szCs w:val="12"/>
              </w:rPr>
              <w:t>TGO080701TX5</w:t>
            </w:r>
          </w:p>
        </w:tc>
        <w:tc>
          <w:tcPr>
            <w:tcW w:w="1890" w:type="dxa"/>
            <w:shd w:val="clear" w:color="auto" w:fill="auto"/>
            <w:vAlign w:val="center"/>
          </w:tcPr>
          <w:p w14:paraId="35CC1029" w14:textId="77777777" w:rsidR="009E2CDE" w:rsidRPr="0094472B" w:rsidRDefault="009E2CDE" w:rsidP="004F1449">
            <w:pPr>
              <w:pStyle w:val="Texto"/>
              <w:spacing w:before="40" w:after="40" w:line="204" w:lineRule="exact"/>
              <w:ind w:firstLine="0"/>
              <w:jc w:val="left"/>
              <w:rPr>
                <w:rFonts w:eastAsia="Calibri"/>
                <w:sz w:val="12"/>
                <w:szCs w:val="12"/>
              </w:rPr>
            </w:pPr>
            <w:r w:rsidRPr="0094472B">
              <w:rPr>
                <w:rFonts w:eastAsia="Calibri"/>
                <w:sz w:val="12"/>
                <w:szCs w:val="12"/>
              </w:rPr>
              <w:t>TERRAMAR DEL GOLFO, S.A. DE C.V.</w:t>
            </w:r>
          </w:p>
        </w:tc>
        <w:tc>
          <w:tcPr>
            <w:tcW w:w="1207" w:type="dxa"/>
            <w:shd w:val="clear" w:color="auto" w:fill="auto"/>
            <w:vAlign w:val="center"/>
          </w:tcPr>
          <w:p w14:paraId="7094C630" w14:textId="77777777" w:rsidR="009E2CDE" w:rsidRPr="0094472B" w:rsidRDefault="009E2CDE" w:rsidP="004F1449">
            <w:pPr>
              <w:pStyle w:val="Texto"/>
              <w:spacing w:before="40" w:after="40" w:line="204" w:lineRule="exact"/>
              <w:ind w:firstLine="0"/>
              <w:jc w:val="left"/>
              <w:rPr>
                <w:rFonts w:eastAsia="Calibri"/>
                <w:sz w:val="12"/>
                <w:szCs w:val="12"/>
                <w:lang w:val="en-US"/>
              </w:rPr>
            </w:pPr>
            <w:proofErr w:type="spellStart"/>
            <w:r w:rsidRPr="0094472B">
              <w:rPr>
                <w:rFonts w:eastAsia="Calibri"/>
                <w:sz w:val="12"/>
                <w:szCs w:val="12"/>
                <w:lang w:val="en-US"/>
              </w:rPr>
              <w:t>Juicio</w:t>
            </w:r>
            <w:proofErr w:type="spellEnd"/>
            <w:r w:rsidRPr="0094472B">
              <w:rPr>
                <w:rFonts w:eastAsia="Calibri"/>
                <w:sz w:val="12"/>
                <w:szCs w:val="12"/>
                <w:lang w:val="en-US"/>
              </w:rPr>
              <w:t xml:space="preserve"> de </w:t>
            </w:r>
            <w:proofErr w:type="spellStart"/>
            <w:r w:rsidRPr="0094472B">
              <w:rPr>
                <w:rFonts w:eastAsia="Calibri"/>
                <w:sz w:val="12"/>
                <w:szCs w:val="12"/>
                <w:lang w:val="en-US"/>
              </w:rPr>
              <w:t>Nulidad</w:t>
            </w:r>
            <w:proofErr w:type="spellEnd"/>
            <w:r w:rsidRPr="0094472B">
              <w:rPr>
                <w:rFonts w:eastAsia="Calibri"/>
                <w:sz w:val="12"/>
                <w:szCs w:val="12"/>
                <w:lang w:val="en-US"/>
              </w:rPr>
              <w:t xml:space="preserve"> 857/19-18-01-9</w:t>
            </w:r>
          </w:p>
        </w:tc>
        <w:tc>
          <w:tcPr>
            <w:tcW w:w="1088" w:type="dxa"/>
            <w:shd w:val="clear" w:color="auto" w:fill="auto"/>
            <w:vAlign w:val="center"/>
          </w:tcPr>
          <w:p w14:paraId="168422B7" w14:textId="77777777" w:rsidR="009E2CDE" w:rsidRPr="0094472B" w:rsidRDefault="009E2CDE" w:rsidP="004F1449">
            <w:pPr>
              <w:pStyle w:val="Texto"/>
              <w:spacing w:before="40" w:after="40" w:line="204" w:lineRule="exact"/>
              <w:ind w:firstLine="0"/>
              <w:jc w:val="left"/>
              <w:rPr>
                <w:rFonts w:eastAsia="Calibri"/>
                <w:sz w:val="12"/>
                <w:szCs w:val="12"/>
                <w:lang w:val="en-US"/>
              </w:rPr>
            </w:pPr>
            <w:r w:rsidRPr="0094472B">
              <w:rPr>
                <w:rFonts w:eastAsia="Calibri"/>
                <w:sz w:val="12"/>
                <w:szCs w:val="12"/>
                <w:lang w:val="en-US"/>
              </w:rPr>
              <w:t xml:space="preserve">13 de </w:t>
            </w:r>
            <w:proofErr w:type="spellStart"/>
            <w:r w:rsidRPr="0094472B">
              <w:rPr>
                <w:rFonts w:eastAsia="Calibri"/>
                <w:sz w:val="12"/>
                <w:szCs w:val="12"/>
                <w:lang w:val="en-US"/>
              </w:rPr>
              <w:t>febrero</w:t>
            </w:r>
            <w:proofErr w:type="spellEnd"/>
            <w:r w:rsidRPr="0094472B">
              <w:rPr>
                <w:rFonts w:eastAsia="Calibri"/>
                <w:sz w:val="12"/>
                <w:szCs w:val="12"/>
                <w:lang w:val="en-US"/>
              </w:rPr>
              <w:t xml:space="preserve"> de 2020</w:t>
            </w:r>
          </w:p>
        </w:tc>
        <w:tc>
          <w:tcPr>
            <w:tcW w:w="1233" w:type="dxa"/>
            <w:shd w:val="clear" w:color="auto" w:fill="auto"/>
            <w:vAlign w:val="center"/>
          </w:tcPr>
          <w:p w14:paraId="663482F2" w14:textId="77777777" w:rsidR="009E2CDE" w:rsidRPr="0094472B" w:rsidRDefault="009E2CDE" w:rsidP="004F1449">
            <w:pPr>
              <w:pStyle w:val="Texto"/>
              <w:spacing w:before="40" w:after="40" w:line="204" w:lineRule="exact"/>
              <w:ind w:firstLine="0"/>
              <w:jc w:val="left"/>
              <w:rPr>
                <w:rFonts w:eastAsia="Calibri"/>
                <w:sz w:val="12"/>
                <w:szCs w:val="12"/>
              </w:rPr>
            </w:pPr>
            <w:r w:rsidRPr="0094472B">
              <w:rPr>
                <w:rFonts w:eastAsia="Calibri"/>
                <w:sz w:val="12"/>
                <w:szCs w:val="12"/>
              </w:rPr>
              <w:t>Sala Regional del Golfo Norte del Tribunal Federal de Justicia Administrativa.</w:t>
            </w:r>
          </w:p>
        </w:tc>
        <w:tc>
          <w:tcPr>
            <w:tcW w:w="1746" w:type="dxa"/>
            <w:shd w:val="clear" w:color="auto" w:fill="auto"/>
            <w:vAlign w:val="center"/>
          </w:tcPr>
          <w:p w14:paraId="07906E29" w14:textId="77777777" w:rsidR="009E2CDE" w:rsidRPr="0094472B" w:rsidRDefault="009E2CDE" w:rsidP="004F1449">
            <w:pPr>
              <w:pStyle w:val="Texto"/>
              <w:spacing w:before="40" w:after="40" w:line="204" w:lineRule="exact"/>
              <w:ind w:firstLine="0"/>
              <w:jc w:val="left"/>
              <w:rPr>
                <w:rFonts w:eastAsia="Calibri"/>
                <w:sz w:val="12"/>
                <w:szCs w:val="12"/>
              </w:rPr>
            </w:pPr>
            <w:r w:rsidRPr="0094472B">
              <w:rPr>
                <w:rFonts w:eastAsia="Calibri"/>
                <w:sz w:val="12"/>
                <w:szCs w:val="12"/>
              </w:rPr>
              <w:t xml:space="preserve">Se declara la nulidad de la resolución consistente en el oficio número 500-62-00-03-00-2019-00589 de fecha 14 de marzo de 2019, emitida por la Administración </w:t>
            </w:r>
            <w:r w:rsidRPr="0094472B">
              <w:rPr>
                <w:rFonts w:eastAsia="Calibri"/>
                <w:sz w:val="12"/>
                <w:szCs w:val="12"/>
              </w:rPr>
              <w:lastRenderedPageBreak/>
              <w:t>Desconcentrada de Auditoria Fiscal de Tamaulipas “</w:t>
            </w:r>
            <w:smartTag w:uri="urn:schemas-microsoft-com:office:smarttags" w:element="metricconverter">
              <w:smartTagPr>
                <w:attr w:name="ProductID" w:val="5”"/>
              </w:smartTagPr>
              <w:r w:rsidRPr="0094472B">
                <w:rPr>
                  <w:rFonts w:eastAsia="Calibri"/>
                  <w:sz w:val="12"/>
                  <w:szCs w:val="12"/>
                </w:rPr>
                <w:t>5”</w:t>
              </w:r>
            </w:smartTag>
            <w:r w:rsidRPr="0094472B">
              <w:rPr>
                <w:rFonts w:eastAsia="Calibri"/>
                <w:sz w:val="12"/>
                <w:szCs w:val="12"/>
              </w:rPr>
              <w:t>.</w:t>
            </w:r>
          </w:p>
        </w:tc>
      </w:tr>
    </w:tbl>
    <w:p w14:paraId="612F9DB7" w14:textId="77777777" w:rsidR="009E2CDE" w:rsidRPr="00177339" w:rsidRDefault="009E2CDE" w:rsidP="009E2CDE">
      <w:pPr>
        <w:pStyle w:val="Texto"/>
        <w:spacing w:line="204" w:lineRule="exact"/>
        <w:rPr>
          <w:rFonts w:eastAsia="Times"/>
          <w:bCs/>
          <w:szCs w:val="18"/>
          <w:lang w:eastAsia="es-MX"/>
        </w:rPr>
      </w:pPr>
    </w:p>
    <w:p w14:paraId="7AC266FE" w14:textId="77777777" w:rsidR="009E2CDE" w:rsidRPr="00177339" w:rsidRDefault="009E2CDE" w:rsidP="009E2CDE">
      <w:pPr>
        <w:pStyle w:val="Texto"/>
        <w:spacing w:line="230" w:lineRule="exact"/>
        <w:rPr>
          <w:rFonts w:eastAsia="Times"/>
          <w:bCs/>
          <w:szCs w:val="18"/>
          <w:lang w:eastAsia="es-MX"/>
        </w:rPr>
      </w:pPr>
      <w:r w:rsidRPr="00177339">
        <w:rPr>
          <w:rFonts w:eastAsia="Times"/>
          <w:bCs/>
          <w:szCs w:val="18"/>
          <w:lang w:val="es-ES_tradnl" w:eastAsia="es-MX"/>
        </w:rPr>
        <w:t xml:space="preserve">En virtud de lo antes expuesto, se informa que como consecuencia de los medios de defensa señalados en el párrafo que precede, el procedimiento del artículo 69-B del Código Fiscal de la Federación, </w:t>
      </w:r>
      <w:r w:rsidRPr="00177339">
        <w:rPr>
          <w:rFonts w:eastAsia="Calibri"/>
          <w:szCs w:val="18"/>
        </w:rPr>
        <w:t xml:space="preserve">seguido a esos contribuyentes también, </w:t>
      </w:r>
      <w:r w:rsidRPr="00177339">
        <w:rPr>
          <w:rFonts w:eastAsia="Times"/>
          <w:bCs/>
          <w:szCs w:val="18"/>
          <w:lang w:val="es-ES_tradnl" w:eastAsia="es-MX"/>
        </w:rPr>
        <w:t>ha quedado sin efectos.</w:t>
      </w:r>
    </w:p>
    <w:p w14:paraId="0EF62599" w14:textId="77777777" w:rsidR="009E2CDE" w:rsidRPr="00177339" w:rsidRDefault="009E2CDE" w:rsidP="009E2CDE">
      <w:pPr>
        <w:pStyle w:val="Texto"/>
        <w:spacing w:line="212" w:lineRule="exact"/>
        <w:rPr>
          <w:rFonts w:eastAsia="Times"/>
          <w:bCs/>
          <w:szCs w:val="18"/>
          <w:lang w:val="es-ES_tradnl" w:eastAsia="es-MX"/>
        </w:rPr>
      </w:pPr>
      <w:r w:rsidRPr="00177339">
        <w:rPr>
          <w:rFonts w:eastAsia="Times"/>
          <w:bCs/>
          <w:szCs w:val="18"/>
          <w:lang w:val="es-ES_tradnl" w:eastAsia="es-MX"/>
        </w:rPr>
        <w:t>Finalmente se informa que el hecho de que los contribuyentes antes señalados</w:t>
      </w:r>
      <w:r w:rsidRPr="00177339">
        <w:rPr>
          <w:rFonts w:eastAsia="Times"/>
          <w:b/>
          <w:bCs/>
          <w:szCs w:val="18"/>
          <w:lang w:val="es-ES_tradnl" w:eastAsia="es-MX"/>
        </w:rPr>
        <w:t xml:space="preserve"> </w:t>
      </w:r>
      <w:r w:rsidRPr="00177339">
        <w:rPr>
          <w:rFonts w:eastAsia="Times"/>
          <w:bCs/>
          <w:szCs w:val="18"/>
          <w:lang w:val="es-ES_tradnl" w:eastAsia="es-MX"/>
        </w:rPr>
        <w:t>hayan obtenido una resolución favorable en contra del oficios de presunción y/o de resolución definitiva, no les</w:t>
      </w:r>
      <w:r w:rsidRPr="00177339">
        <w:rPr>
          <w:rFonts w:eastAsia="Times"/>
          <w:b/>
          <w:bCs/>
          <w:szCs w:val="18"/>
          <w:lang w:val="es-ES_tradnl" w:eastAsia="es-MX"/>
        </w:rPr>
        <w:t xml:space="preserve"> </w:t>
      </w:r>
      <w:r w:rsidRPr="00177339">
        <w:rPr>
          <w:rFonts w:eastAsia="Times"/>
          <w:bCs/>
          <w:szCs w:val="18"/>
          <w:lang w:val="es-ES_tradnl" w:eastAsia="es-MX"/>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140D13DC" w14:textId="77777777" w:rsidR="009E2CDE" w:rsidRPr="00177339" w:rsidRDefault="009E2CDE" w:rsidP="009E2CDE">
      <w:pPr>
        <w:pStyle w:val="Texto"/>
        <w:spacing w:line="212" w:lineRule="exact"/>
        <w:rPr>
          <w:rFonts w:eastAsia="Calibri"/>
          <w:szCs w:val="18"/>
          <w:lang w:val="it-CH"/>
        </w:rPr>
      </w:pPr>
      <w:r w:rsidRPr="00177339">
        <w:rPr>
          <w:rFonts w:eastAsia="Calibri"/>
          <w:szCs w:val="18"/>
          <w:lang w:val="it-CH"/>
        </w:rPr>
        <w:t>Atentamente.</w:t>
      </w:r>
    </w:p>
    <w:p w14:paraId="54BF9804" w14:textId="77777777" w:rsidR="009E2CDE" w:rsidRDefault="009E2CDE" w:rsidP="009E2CDE">
      <w:pPr>
        <w:pStyle w:val="Texto"/>
        <w:spacing w:line="212" w:lineRule="exact"/>
        <w:rPr>
          <w:szCs w:val="18"/>
        </w:rPr>
      </w:pPr>
      <w:r w:rsidRPr="00177339">
        <w:rPr>
          <w:rFonts w:eastAsia="Times"/>
          <w:iCs/>
          <w:szCs w:val="18"/>
          <w:lang w:val="es-ES_tradnl"/>
        </w:rPr>
        <w:t xml:space="preserve">Ciudad de México, a </w:t>
      </w:r>
      <w:bookmarkStart w:id="2" w:name="fechaO_572947048"/>
      <w:r w:rsidRPr="00177339">
        <w:rPr>
          <w:rFonts w:eastAsia="Times"/>
          <w:iCs/>
          <w:szCs w:val="18"/>
          <w:lang w:val="es-ES_tradnl"/>
        </w:rPr>
        <w:t>07 de marzo de 2022</w:t>
      </w:r>
      <w:bookmarkStart w:id="3" w:name="leyenda_1521252640"/>
      <w:bookmarkEnd w:id="2"/>
      <w:r w:rsidRPr="00177339">
        <w:rPr>
          <w:rFonts w:eastAsia="Times"/>
          <w:iCs/>
          <w:szCs w:val="18"/>
          <w:lang w:val="es-ES_tradnl"/>
        </w:rPr>
        <w:t>.</w:t>
      </w:r>
      <w:bookmarkEnd w:id="3"/>
      <w:r w:rsidRPr="00177339">
        <w:rPr>
          <w:rFonts w:eastAsia="Times"/>
          <w:iCs/>
          <w:szCs w:val="18"/>
          <w:lang w:val="es-ES_tradnl"/>
        </w:rPr>
        <w:t xml:space="preserve">.- </w:t>
      </w:r>
      <w:r w:rsidRPr="00177339">
        <w:rPr>
          <w:rFonts w:eastAsia="Calibri"/>
        </w:rPr>
        <w:t>En suplencia por ausencia del Administrador Central</w:t>
      </w:r>
      <w:r>
        <w:rPr>
          <w:rFonts w:eastAsia="Calibri"/>
        </w:rPr>
        <w:t xml:space="preserve"> </w:t>
      </w:r>
      <w:r w:rsidRPr="00177339">
        <w:rPr>
          <w:rFonts w:eastAsia="Calibri"/>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177339">
          <w:rPr>
            <w:rFonts w:eastAsia="Calibri"/>
          </w:rPr>
          <w:t>1”</w:t>
        </w:r>
      </w:smartTag>
      <w:r w:rsidRPr="00177339">
        <w:rPr>
          <w:rFonts w:eastAsia="Calibri"/>
        </w:rPr>
        <w:t>, “</w:t>
      </w:r>
      <w:smartTag w:uri="urn:schemas-microsoft-com:office:smarttags" w:element="metricconverter">
        <w:smartTagPr>
          <w:attr w:name="ProductID" w:val="2”"/>
        </w:smartTagPr>
        <w:r w:rsidRPr="00177339">
          <w:rPr>
            <w:rFonts w:eastAsia="Calibri"/>
          </w:rPr>
          <w:t>2”</w:t>
        </w:r>
      </w:smartTag>
      <w:r w:rsidRPr="00177339">
        <w:rPr>
          <w:rFonts w:eastAsia="Calibri"/>
        </w:rPr>
        <w:t>, “</w:t>
      </w:r>
      <w:smartTag w:uri="urn:schemas-microsoft-com:office:smarttags" w:element="metricconverter">
        <w:smartTagPr>
          <w:attr w:name="ProductID" w:val="3”"/>
        </w:smartTagPr>
        <w:r w:rsidRPr="00177339">
          <w:rPr>
            <w:rFonts w:eastAsia="Calibri"/>
          </w:rPr>
          <w:t>3”</w:t>
        </w:r>
      </w:smartTag>
      <w:r w:rsidRPr="00177339">
        <w:rPr>
          <w:rFonts w:eastAsia="Calibri"/>
        </w:rPr>
        <w:t>, “</w:t>
      </w:r>
      <w:smartTag w:uri="urn:schemas-microsoft-com:office:smarttags" w:element="metricconverter">
        <w:smartTagPr>
          <w:attr w:name="ProductID" w:val="4”"/>
        </w:smartTagPr>
        <w:r w:rsidRPr="00177339">
          <w:rPr>
            <w:rFonts w:eastAsia="Calibri"/>
          </w:rPr>
          <w:t>4”</w:t>
        </w:r>
      </w:smartTag>
      <w:r w:rsidRPr="00177339">
        <w:rPr>
          <w:rFonts w:eastAsia="Calibri"/>
        </w:rPr>
        <w:t>, “</w:t>
      </w:r>
      <w:smartTag w:uri="urn:schemas-microsoft-com:office:smarttags" w:element="metricconverter">
        <w:smartTagPr>
          <w:attr w:name="ProductID" w:val="5”"/>
        </w:smartTagPr>
        <w:r w:rsidRPr="00177339">
          <w:rPr>
            <w:rFonts w:eastAsia="Calibri"/>
          </w:rPr>
          <w:t>5”</w:t>
        </w:r>
      </w:smartTag>
      <w:r w:rsidRPr="00177339">
        <w:rPr>
          <w:rFonts w:eastAsia="Calibri"/>
        </w:rPr>
        <w:t xml:space="preserve"> y “</w:t>
      </w:r>
      <w:smartTag w:uri="urn:schemas-microsoft-com:office:smarttags" w:element="metricconverter">
        <w:smartTagPr>
          <w:attr w:name="ProductID" w:val="6”"/>
        </w:smartTagPr>
        <w:r w:rsidRPr="00177339">
          <w:rPr>
            <w:rFonts w:eastAsia="Calibri"/>
          </w:rPr>
          <w:t>6”</w:t>
        </w:r>
      </w:smartTag>
      <w:r w:rsidRPr="00177339">
        <w:rPr>
          <w:rFonts w:eastAsia="Calibri"/>
        </w:rPr>
        <w:t xml:space="preserve">, con fundamento en los artículos 4, cuarto párrafo, y 22, </w:t>
      </w:r>
      <w:bookmarkStart w:id="4" w:name="QR_1465742953"/>
      <w:bookmarkEnd w:id="4"/>
      <w:r w:rsidRPr="00177339">
        <w:rPr>
          <w:rFonts w:eastAsia="Calibri"/>
        </w:rPr>
        <w:t xml:space="preserve">último párrafo, numeral 5 inciso h), del Reglamento Interior del Servicio de Administración Tributaria vigente, Firma: </w:t>
      </w:r>
      <w:r w:rsidRPr="00177339">
        <w:rPr>
          <w:szCs w:val="18"/>
        </w:rPr>
        <w:t>Administradora de Fiscalización Estratégica "7", Lic.</w:t>
      </w:r>
      <w:r w:rsidRPr="00177339">
        <w:rPr>
          <w:b/>
          <w:bCs/>
          <w:szCs w:val="18"/>
        </w:rPr>
        <w:t xml:space="preserve"> Cintia </w:t>
      </w:r>
      <w:proofErr w:type="spellStart"/>
      <w:r w:rsidRPr="00177339">
        <w:rPr>
          <w:b/>
          <w:bCs/>
          <w:szCs w:val="18"/>
        </w:rPr>
        <w:t>Aidee</w:t>
      </w:r>
      <w:proofErr w:type="spellEnd"/>
      <w:r w:rsidRPr="00177339">
        <w:rPr>
          <w:b/>
          <w:bCs/>
          <w:szCs w:val="18"/>
        </w:rPr>
        <w:t xml:space="preserve"> Jáuregui Serratos</w:t>
      </w:r>
      <w:r w:rsidRPr="00177339">
        <w:rPr>
          <w:szCs w:val="18"/>
        </w:rPr>
        <w:t>.- Rúbrica.</w:t>
      </w:r>
    </w:p>
    <w:p w14:paraId="5537BB07" w14:textId="77777777" w:rsidR="009E2CDE" w:rsidRDefault="009E2CDE" w:rsidP="009E2CDE">
      <w:pPr>
        <w:pStyle w:val="Texto"/>
        <w:spacing w:line="200" w:lineRule="exact"/>
        <w:rPr>
          <w:szCs w:val="18"/>
        </w:rPr>
      </w:pPr>
    </w:p>
    <w:p w14:paraId="560ED2C2" w14:textId="77777777" w:rsidR="009E2CDE" w:rsidRDefault="009E2CDE" w:rsidP="009E2CDE">
      <w:pPr>
        <w:pStyle w:val="Texto"/>
        <w:spacing w:line="200" w:lineRule="exact"/>
        <w:rPr>
          <w:szCs w:val="18"/>
        </w:rPr>
      </w:pPr>
    </w:p>
    <w:p w14:paraId="11B846CE" w14:textId="77777777" w:rsidR="009E2CDE" w:rsidRDefault="009E2CDE" w:rsidP="009E2CDE"/>
    <w:p w14:paraId="429BA071" w14:textId="77777777" w:rsidR="009E2CDE" w:rsidRDefault="009E2CDE"/>
    <w:sectPr w:rsidR="009E2CDE" w:rsidSect="00C958B1">
      <w:headerReference w:type="even" r:id="rId4"/>
      <w:headerReference w:type="default" r:id="rId5"/>
      <w:pgSz w:w="12240" w:h="15840" w:code="1"/>
      <w:pgMar w:top="1152" w:right="1699" w:bottom="1296" w:left="1699" w:header="706" w:footer="706" w:gutter="0"/>
      <w:pgNumType w:start="3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F6A5" w14:textId="77777777" w:rsidR="00A638C6" w:rsidRPr="007545D6" w:rsidRDefault="009E2CDE" w:rsidP="000712DB">
    <w:pPr>
      <w:pStyle w:val="Fechas"/>
      <w:rPr>
        <w:rFonts w:cs="Times New Roman"/>
      </w:rPr>
    </w:pPr>
    <w:r>
      <w:rPr>
        <w:rFonts w:cs="Times New Roman"/>
      </w:rPr>
      <w:t xml:space="preserve"> </w:t>
    </w:r>
    <w:r w:rsidRPr="007545D6">
      <w:rPr>
        <w:rFonts w:cs="Times New Roman"/>
      </w:rPr>
      <w:tab/>
      <w:t>DIARIO OFICIAL</w:t>
    </w:r>
    <w:r w:rsidRPr="007545D6">
      <w:rPr>
        <w:rFonts w:cs="Times New Roman"/>
      </w:rPr>
      <w:tab/>
    </w:r>
    <w:proofErr w:type="gramStart"/>
    <w:r w:rsidRPr="007545D6">
      <w:rPr>
        <w:rFonts w:cs="Times New Roman"/>
      </w:rPr>
      <w:t>Jueves</w:t>
    </w:r>
    <w:proofErr w:type="gramEnd"/>
    <w:r w:rsidRPr="007545D6">
      <w:rPr>
        <w:rFonts w:cs="Times New Roman"/>
      </w:rPr>
      <w:t xml:space="preserve"> 31 de marzo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7FCA" w14:textId="77777777" w:rsidR="00A638C6" w:rsidRPr="007545D6" w:rsidRDefault="009E2CDE" w:rsidP="000712DB">
    <w:pPr>
      <w:pStyle w:val="Fechas"/>
      <w:rPr>
        <w:rFonts w:cs="Times New Roman"/>
      </w:rPr>
    </w:pPr>
    <w:r w:rsidRPr="007545D6">
      <w:rPr>
        <w:rFonts w:cs="Times New Roman"/>
      </w:rPr>
      <w:t>Jueves 31 de marzo de 2022</w:t>
    </w:r>
    <w:r w:rsidRPr="007545D6">
      <w:rPr>
        <w:rFonts w:cs="Times New Roman"/>
      </w:rPr>
      <w:tab/>
      <w:t>DIARIO OFICIAL</w:t>
    </w:r>
    <w:r w:rsidRPr="007545D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DE"/>
    <w:rsid w:val="009E2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1817F4"/>
  <w15:chartTrackingRefBased/>
  <w15:docId w15:val="{7B652DC0-3975-4F40-9178-A5EFA1F7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E2CD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E2CD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9E2CD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9E2CDE"/>
    <w:pPr>
      <w:pBdr>
        <w:top w:val="double" w:sz="6" w:space="1" w:color="auto"/>
      </w:pBdr>
      <w:spacing w:line="240" w:lineRule="auto"/>
      <w:ind w:firstLine="0"/>
      <w:outlineLvl w:val="1"/>
    </w:pPr>
  </w:style>
  <w:style w:type="character" w:customStyle="1" w:styleId="TextoCar">
    <w:name w:val="Texto Car"/>
    <w:link w:val="Texto"/>
    <w:locked/>
    <w:rsid w:val="009E2CDE"/>
    <w:rPr>
      <w:rFonts w:ascii="Arial" w:eastAsia="Times New Roman" w:hAnsi="Arial" w:cs="Arial"/>
      <w:sz w:val="18"/>
      <w:szCs w:val="20"/>
      <w:lang w:eastAsia="es-ES"/>
    </w:rPr>
  </w:style>
  <w:style w:type="character" w:customStyle="1" w:styleId="Titulo1Car">
    <w:name w:val="Titulo 1 Car"/>
    <w:link w:val="Titulo1"/>
    <w:locked/>
    <w:rsid w:val="009E2CDE"/>
    <w:rPr>
      <w:rFonts w:ascii="Times New Roman" w:eastAsia="Times New Roman" w:hAnsi="Times New Roman" w:cs="Arial"/>
      <w:b/>
      <w:sz w:val="18"/>
      <w:szCs w:val="18"/>
      <w:lang w:eastAsia="es-MX"/>
    </w:rPr>
  </w:style>
  <w:style w:type="paragraph" w:customStyle="1" w:styleId="CABEZA">
    <w:name w:val="CABEZA"/>
    <w:basedOn w:val="Normal"/>
    <w:rsid w:val="009E2CD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9273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2022-03-31T13:15:00Z</dcterms:created>
  <dcterms:modified xsi:type="dcterms:W3CDTF">2022-03-31T13:16:00Z</dcterms:modified>
</cp:coreProperties>
</file>